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709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-1003299</wp:posOffset>
            </wp:positionH>
            <wp:positionV relativeFrom="paragraph">
              <wp:posOffset>28575</wp:posOffset>
            </wp:positionV>
            <wp:extent cx="7560945" cy="1647825"/>
            <wp:effectExtent b="0" l="0" r="0" t="0"/>
            <wp:wrapNone/>
            <wp:docPr descr="66-Бланк-РАЭ-2" id="8" name="image1.png"/>
            <a:graphic>
              <a:graphicData uri="http://schemas.openxmlformats.org/drawingml/2006/picture">
                <pic:pic>
                  <pic:nvPicPr>
                    <pic:cNvPr descr="66-Бланк-РАЭ-2" id="0" name="image1.png"/>
                    <pic:cNvPicPr preferRelativeResize="0"/>
                  </pic:nvPicPr>
                  <pic:blipFill>
                    <a:blip r:embed="rId6"/>
                    <a:srcRect b="27499" l="0" r="0" t="15229"/>
                    <a:stretch>
                      <a:fillRect/>
                    </a:stretch>
                  </pic:blipFill>
                  <pic:spPr>
                    <a:xfrm>
                      <a:off x="0" y="0"/>
                      <a:ext cx="7560945" cy="16478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ОПИСАНИЕ </w:t>
      </w:r>
    </w:p>
    <w:p w:rsidR="00000000" w:rsidDel="00000000" w:rsidP="00000000" w:rsidRDefault="00000000" w:rsidRPr="00000000" w14:paraId="0000000A">
      <w:pPr>
        <w:ind w:left="-709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программы и информация о лекторах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Научно-практическая школа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«Вторичный гиперпаратиреоз»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2"/>
          <w:szCs w:val="32"/>
          <w:rtl w:val="0"/>
        </w:rPr>
        <w:t xml:space="preserve">11 декабря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2"/>
          <w:szCs w:val="32"/>
          <w:u w:val="none"/>
          <w:shd w:fill="auto" w:val="clear"/>
          <w:vertAlign w:val="baseline"/>
          <w:rtl w:val="0"/>
        </w:rPr>
        <w:t xml:space="preserve">2019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9" w:lineRule="auto"/>
        <w:rPr>
          <w:rFonts w:ascii="Times New Roman" w:cs="Times New Roman" w:eastAsia="Times New Roman" w:hAnsi="Times New Roman"/>
          <w:b w:val="1"/>
          <w:sz w:val="37"/>
          <w:szCs w:val="37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60.0" w:type="dxa"/>
        <w:jc w:val="left"/>
        <w:tblInd w:w="-102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36"/>
        <w:gridCol w:w="1903"/>
        <w:gridCol w:w="8221"/>
        <w:tblGridChange w:id="0">
          <w:tblGrid>
            <w:gridCol w:w="536"/>
            <w:gridCol w:w="1903"/>
            <w:gridCol w:w="8221"/>
          </w:tblGrid>
        </w:tblGridChange>
      </w:tblGrid>
      <w:tr>
        <w:tc>
          <w:tcPr>
            <w:vMerge w:val="restart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F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15:00-15:40</w:t>
            </w:r>
          </w:p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(40 мин.)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Лекция с разбором клинических случаев</w:t>
            </w:r>
          </w:p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Регуляция фосфорно-кальциевого обмена, классификация гиперпаратиреоза и основные принципы дифференциальной диагностики.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д.м.н., проф. Мокрышева Наталья Георгиевна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18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15:40-16:20</w:t>
            </w:r>
          </w:p>
          <w:p w:rsidR="00000000" w:rsidDel="00000000" w:rsidP="00000000" w:rsidRDefault="00000000" w:rsidRPr="00000000" w14:paraId="00000019">
            <w:pPr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(40 мин.)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Лекция </w:t>
            </w:r>
          </w:p>
          <w:p w:rsidR="00000000" w:rsidDel="00000000" w:rsidP="00000000" w:rsidRDefault="00000000" w:rsidRPr="00000000" w14:paraId="0000001B">
            <w:pPr>
              <w:rPr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Вторичный гиперпаратиреоз на фоне дефицита витамина 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к.м.н. Еремкина Анна Константиновна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360" w:lineRule="auto"/>
              <w:ind w:left="-75" w:right="-105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16:20-16:50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Перерыв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4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16:50 – 17:30 </w:t>
            </w:r>
          </w:p>
          <w:p w:rsidR="00000000" w:rsidDel="00000000" w:rsidP="00000000" w:rsidRDefault="00000000" w:rsidRPr="00000000" w14:paraId="00000025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(40 мин.)</w:t>
            </w:r>
          </w:p>
          <w:p w:rsidR="00000000" w:rsidDel="00000000" w:rsidP="00000000" w:rsidRDefault="00000000" w:rsidRPr="00000000" w14:paraId="00000026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Лекция </w:t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Минеральные и костные нарушения при ХБП: патогенез, современные подходы к комплексной диагностике</w:t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к.м.н. Егшатян Лилит Ваниковна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2E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17:30-18:10 </w:t>
            </w:r>
          </w:p>
          <w:p w:rsidR="00000000" w:rsidDel="00000000" w:rsidP="00000000" w:rsidRDefault="00000000" w:rsidRPr="00000000" w14:paraId="0000002F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(40 мин.)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Лекция </w:t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Современные подходы к лечению минеральных и костных нарушений при ХБП.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8"/>
                <w:szCs w:val="28"/>
                <w:rtl w:val="0"/>
              </w:rPr>
              <w:t xml:space="preserve">н.с. Маганева Ирина Сергеевна</w:t>
            </w:r>
          </w:p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360" w:lineRule="auto"/>
              <w:ind w:left="-81" w:right="-107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18:10-18:40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Дискуссия и ответы на вопросы, выдача сертификатов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sectPr>
      <w:pgSz w:h="16840" w:w="11910"/>
      <w:pgMar w:bottom="280" w:top="1080" w:left="1580" w:right="78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uiPriority w:val="1"/>
    <w:qFormat w:val="1"/>
    <w:rsid w:val="00455E83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uiPriority w:val="2"/>
    <w:semiHidden w:val="1"/>
    <w:unhideWhenUsed w:val="1"/>
    <w:qFormat w:val="1"/>
    <w:rsid w:val="00455E83"/>
    <w:tblPr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Body Text"/>
    <w:basedOn w:val="a"/>
    <w:uiPriority w:val="1"/>
    <w:qFormat w:val="1"/>
    <w:rsid w:val="00455E83"/>
    <w:pPr>
      <w:spacing w:before="28"/>
      <w:ind w:left="972"/>
    </w:pPr>
    <w:rPr>
      <w:rFonts w:ascii="Times New Roman" w:eastAsia="Times New Roman" w:hAnsi="Times New Roman"/>
      <w:b w:val="1"/>
      <w:bCs w:val="1"/>
      <w:sz w:val="32"/>
      <w:szCs w:val="32"/>
    </w:rPr>
  </w:style>
  <w:style w:type="paragraph" w:styleId="a4">
    <w:name w:val="List Paragraph"/>
    <w:basedOn w:val="a"/>
    <w:uiPriority w:val="34"/>
    <w:qFormat w:val="1"/>
    <w:rsid w:val="00455E83"/>
  </w:style>
  <w:style w:type="paragraph" w:styleId="TableParagraph" w:customStyle="1">
    <w:name w:val="Table Paragraph"/>
    <w:basedOn w:val="a"/>
    <w:uiPriority w:val="1"/>
    <w:qFormat w:val="1"/>
    <w:rsid w:val="00455E83"/>
  </w:style>
  <w:style w:type="paragraph" w:styleId="a5">
    <w:name w:val="Balloon Text"/>
    <w:basedOn w:val="a"/>
    <w:link w:val="a6"/>
    <w:uiPriority w:val="99"/>
    <w:semiHidden w:val="1"/>
    <w:unhideWhenUsed w:val="1"/>
    <w:rsid w:val="0096067A"/>
    <w:rPr>
      <w:rFonts w:ascii="Segoe UI" w:cs="Segoe UI" w:hAnsi="Segoe UI"/>
      <w:sz w:val="18"/>
      <w:szCs w:val="18"/>
    </w:rPr>
  </w:style>
  <w:style w:type="character" w:styleId="a6" w:customStyle="1">
    <w:name w:val="Текст выноски Знак"/>
    <w:basedOn w:val="a0"/>
    <w:link w:val="a5"/>
    <w:uiPriority w:val="99"/>
    <w:semiHidden w:val="1"/>
    <w:rsid w:val="0096067A"/>
    <w:rPr>
      <w:rFonts w:ascii="Segoe UI" w:cs="Segoe UI" w:hAnsi="Segoe UI"/>
      <w:sz w:val="18"/>
      <w:szCs w:val="18"/>
    </w:rPr>
  </w:style>
  <w:style w:type="table" w:styleId="a7">
    <w:name w:val="Table Grid"/>
    <w:basedOn w:val="a1"/>
    <w:uiPriority w:val="59"/>
    <w:rsid w:val="0017510A"/>
    <w:pPr>
      <w:widowControl w:val="1"/>
    </w:pPr>
    <w:rPr>
      <w:rFonts w:ascii="Calibri" w:cs="Times New Roman" w:eastAsia="Calibri" w:hAnsi="Calibri"/>
      <w:sz w:val="20"/>
      <w:szCs w:val="20"/>
      <w:lang w:eastAsia="ru-RU" w:val="ru-RU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a8">
    <w:name w:val="Hyperlink"/>
    <w:basedOn w:val="a0"/>
    <w:uiPriority w:val="99"/>
    <w:unhideWhenUsed w:val="1"/>
    <w:rsid w:val="00535C9E"/>
    <w:rPr>
      <w:color w:val="0000ff" w:themeColor="hyperlink"/>
      <w:u w:val="single"/>
    </w:rPr>
  </w:style>
  <w:style w:type="paragraph" w:styleId="slg1" w:customStyle="1">
    <w:name w:val="slg1"/>
    <w:basedOn w:val="a"/>
    <w:rsid w:val="00CF2F0F"/>
    <w:pPr>
      <w:widowControl w:val="1"/>
    </w:pPr>
    <w:rPr>
      <w:rFonts w:ascii="Open Sans" w:cs="Times New Roman" w:eastAsia="Times New Roman" w:hAnsi="Open Sans"/>
      <w:sz w:val="21"/>
      <w:szCs w:val="21"/>
      <w:lang w:eastAsia="ru-RU" w:val="ru-RU"/>
    </w:rPr>
  </w:style>
  <w:style w:type="paragraph" w:styleId="rtejustify" w:customStyle="1">
    <w:name w:val="rtejustify"/>
    <w:basedOn w:val="a"/>
    <w:rsid w:val="00E52480"/>
    <w:pPr>
      <w:widowControl w:val="1"/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a9">
    <w:name w:val="Strong"/>
    <w:basedOn w:val="a0"/>
    <w:uiPriority w:val="22"/>
    <w:qFormat w:val="1"/>
    <w:rsid w:val="00E52480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widowControl w:val="1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2019-09-27T05:06:00Z</dcterms:created>
  <dc:creator>маколина наталья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LastSaved">
    <vt:filetime>2016-11-14T00:00:00Z</vt:filetime>
  </property>
</Properties>
</file>