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09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-1003299</wp:posOffset>
            </wp:positionH>
            <wp:positionV relativeFrom="paragraph">
              <wp:posOffset>28575</wp:posOffset>
            </wp:positionV>
            <wp:extent cx="7560945" cy="1647825"/>
            <wp:effectExtent b="0" l="0" r="0" t="0"/>
            <wp:wrapNone/>
            <wp:docPr descr="66-Бланк-РАЭ-2" id="8" name="image1.png"/>
            <a:graphic>
              <a:graphicData uri="http://schemas.openxmlformats.org/drawingml/2006/picture">
                <pic:pic>
                  <pic:nvPicPr>
                    <pic:cNvPr descr="66-Бланк-РАЭ-2" id="0" name="image1.png"/>
                    <pic:cNvPicPr preferRelativeResize="0"/>
                  </pic:nvPicPr>
                  <pic:blipFill>
                    <a:blip r:embed="rId6"/>
                    <a:srcRect b="27499" l="0" r="0" t="15229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647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-709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709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709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709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09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709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709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709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ОПИСАНИЕ </w:t>
      </w:r>
    </w:p>
    <w:p w:rsidR="00000000" w:rsidDel="00000000" w:rsidP="00000000" w:rsidRDefault="00000000" w:rsidRPr="00000000" w14:paraId="0000000A">
      <w:pPr>
        <w:ind w:left="-709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программы и информация о лекторах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Научно-практическая школа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«Вторичный гиперпаратиреоз»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11 декабря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2019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9" w:lineRule="auto"/>
        <w:rPr>
          <w:rFonts w:ascii="Times New Roman" w:cs="Times New Roman" w:eastAsia="Times New Roman" w:hAnsi="Times New Roman"/>
          <w:b w:val="1"/>
          <w:sz w:val="37"/>
          <w:szCs w:val="3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0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6"/>
        <w:gridCol w:w="1903"/>
        <w:gridCol w:w="8221"/>
        <w:tblGridChange w:id="0">
          <w:tblGrid>
            <w:gridCol w:w="536"/>
            <w:gridCol w:w="1903"/>
            <w:gridCol w:w="8221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spacing w:line="360" w:lineRule="auto"/>
              <w:ind w:left="-81"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15:00-15:40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(40 мин.)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Лекция с разбором клинических случаев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Регуляция фосфорно-кальциевого обмена, классификация гиперпаратиреоза и основные принципы дифференциальной диагностики.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д.м.н., проф. Мокрышева Наталья Георгиевна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spacing w:line="360" w:lineRule="auto"/>
              <w:ind w:left="-81"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15:40-16:20</w:t>
            </w:r>
          </w:p>
          <w:p w:rsidR="00000000" w:rsidDel="00000000" w:rsidP="00000000" w:rsidRDefault="00000000" w:rsidRPr="00000000" w14:paraId="00000019">
            <w:pPr>
              <w:ind w:left="-81"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(40 мин.)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Лекция 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Вторичный гиперпаратиреоз на фоне дефицита витамина 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к.м.н. Еремкина Анна Константиновна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ind w:left="-75" w:right="-10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16:20-16:50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Перерыв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4">
            <w:pPr>
              <w:spacing w:line="360" w:lineRule="auto"/>
              <w:ind w:left="-81"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16:50 – 17:30 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ind w:left="-81"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(40 мин.)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ind w:left="-81"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Лекция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Минеральные и костные нарушения при ХБП: патогенез, современные подходы к комплексной диагностике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к.м.н. Егшатян Лилит Ваниковна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spacing w:line="360" w:lineRule="auto"/>
              <w:ind w:left="-81"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17:30-18:10 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ind w:left="-81"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(40 мин.)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Лекция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Современные подходы к лечению минеральных и костных нарушений при ХБП.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н.с. Маганева Ирина Сергеевна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ind w:left="-81"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18:10-18:40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Дискуссия и ответы на вопросы, выдача сертификатов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40" w:w="11910"/>
      <w:pgMar w:bottom="280" w:top="1080" w:left="1580" w:right="7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455E83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455E83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sid w:val="00455E83"/>
    <w:pPr>
      <w:spacing w:before="28"/>
      <w:ind w:left="972"/>
    </w:pPr>
    <w:rPr>
      <w:rFonts w:ascii="Times New Roman" w:eastAsia="Times New Roman" w:hAnsi="Times New Roman"/>
      <w:b w:val="1"/>
      <w:bCs w:val="1"/>
      <w:sz w:val="32"/>
      <w:szCs w:val="32"/>
    </w:rPr>
  </w:style>
  <w:style w:type="paragraph" w:styleId="a4">
    <w:name w:val="List Paragraph"/>
    <w:basedOn w:val="a"/>
    <w:uiPriority w:val="34"/>
    <w:qFormat w:val="1"/>
    <w:rsid w:val="00455E83"/>
  </w:style>
  <w:style w:type="paragraph" w:styleId="TableParagraph" w:customStyle="1">
    <w:name w:val="Table Paragraph"/>
    <w:basedOn w:val="a"/>
    <w:uiPriority w:val="1"/>
    <w:qFormat w:val="1"/>
    <w:rsid w:val="00455E83"/>
  </w:style>
  <w:style w:type="paragraph" w:styleId="a5">
    <w:name w:val="Balloon Text"/>
    <w:basedOn w:val="a"/>
    <w:link w:val="a6"/>
    <w:uiPriority w:val="99"/>
    <w:semiHidden w:val="1"/>
    <w:unhideWhenUsed w:val="1"/>
    <w:rsid w:val="0096067A"/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96067A"/>
    <w:rPr>
      <w:rFonts w:ascii="Segoe UI" w:cs="Segoe UI" w:hAnsi="Segoe UI"/>
      <w:sz w:val="18"/>
      <w:szCs w:val="18"/>
    </w:rPr>
  </w:style>
  <w:style w:type="table" w:styleId="a7">
    <w:name w:val="Table Grid"/>
    <w:basedOn w:val="a1"/>
    <w:uiPriority w:val="59"/>
    <w:rsid w:val="0017510A"/>
    <w:pPr>
      <w:widowControl w:val="1"/>
    </w:pPr>
    <w:rPr>
      <w:rFonts w:ascii="Calibri" w:cs="Times New Roman" w:eastAsia="Calibri" w:hAnsi="Calibri"/>
      <w:sz w:val="20"/>
      <w:szCs w:val="20"/>
      <w:lang w:eastAsia="ru-RU" w:val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8">
    <w:name w:val="Hyperlink"/>
    <w:basedOn w:val="a0"/>
    <w:uiPriority w:val="99"/>
    <w:unhideWhenUsed w:val="1"/>
    <w:rsid w:val="00535C9E"/>
    <w:rPr>
      <w:color w:val="0000ff" w:themeColor="hyperlink"/>
      <w:u w:val="single"/>
    </w:rPr>
  </w:style>
  <w:style w:type="paragraph" w:styleId="slg1" w:customStyle="1">
    <w:name w:val="slg1"/>
    <w:basedOn w:val="a"/>
    <w:rsid w:val="00CF2F0F"/>
    <w:pPr>
      <w:widowControl w:val="1"/>
    </w:pPr>
    <w:rPr>
      <w:rFonts w:ascii="Open Sans" w:cs="Times New Roman" w:eastAsia="Times New Roman" w:hAnsi="Open Sans"/>
      <w:sz w:val="21"/>
      <w:szCs w:val="21"/>
      <w:lang w:eastAsia="ru-RU" w:val="ru-RU"/>
    </w:rPr>
  </w:style>
  <w:style w:type="paragraph" w:styleId="rtejustify" w:customStyle="1">
    <w:name w:val="rtejustify"/>
    <w:basedOn w:val="a"/>
    <w:rsid w:val="00E52480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character" w:styleId="a9">
    <w:name w:val="Strong"/>
    <w:basedOn w:val="a0"/>
    <w:uiPriority w:val="22"/>
    <w:qFormat w:val="1"/>
    <w:rsid w:val="00E52480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2019-09-27T05:06:00Z</dcterms:created>
  <dc:creator>маколина наталья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2016-11-14T00:00:00Z</vt:filetime>
  </property>
</Properties>
</file>