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AB4E" w14:textId="77777777" w:rsidR="00411C06" w:rsidRDefault="00411C06" w:rsidP="00411C06">
      <w:r>
        <w:rPr>
          <w:rFonts w:eastAsia="Times New Roman"/>
          <w:noProof/>
          <w:lang w:eastAsia="ru-RU"/>
        </w:rPr>
        <w:drawing>
          <wp:inline distT="0" distB="0" distL="0" distR="0" wp14:anchorId="4CEAB071" wp14:editId="627FC879">
            <wp:extent cx="5940425" cy="1047448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4D39F1FC" w:rsidR="00B51D41" w:rsidRPr="00411C06" w:rsidRDefault="00A663DC" w:rsidP="00411C0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1310" w:rsidRPr="00CE15BF">
        <w:rPr>
          <w:rFonts w:ascii="Times New Roman" w:hAnsi="Times New Roman"/>
          <w:b/>
          <w:sz w:val="28"/>
          <w:szCs w:val="28"/>
        </w:rPr>
        <w:t>Современные методы радиоизотопной диагностики в эндокринологии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1AE4D22E" w14:textId="688A0F1B" w:rsidR="007154CC" w:rsidRDefault="007154CC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Румянцев П.О</w:t>
      </w:r>
      <w:r w:rsidR="00411C06">
        <w:rPr>
          <w:rFonts w:ascii="Times New Roman" w:hAnsi="Times New Roman"/>
          <w:sz w:val="24"/>
          <w:szCs w:val="24"/>
        </w:rPr>
        <w:t>;</w:t>
      </w:r>
    </w:p>
    <w:p w14:paraId="137278F2" w14:textId="77777777" w:rsidR="00411C06" w:rsidRDefault="00665148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="00103B7C">
        <w:rPr>
          <w:rFonts w:ascii="Times New Roman" w:hAnsi="Times New Roman"/>
          <w:sz w:val="24"/>
          <w:szCs w:val="24"/>
        </w:rPr>
        <w:t>м.н</w:t>
      </w:r>
      <w:r w:rsidR="00245724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>Шеремета М.С</w:t>
      </w:r>
      <w:r w:rsidR="00DC1736">
        <w:rPr>
          <w:rFonts w:ascii="Times New Roman" w:hAnsi="Times New Roman"/>
          <w:sz w:val="24"/>
          <w:szCs w:val="24"/>
        </w:rPr>
        <w:t>.</w:t>
      </w:r>
    </w:p>
    <w:p w14:paraId="001944D7" w14:textId="1074FC17" w:rsidR="00AC3F04" w:rsidRPr="00A30F0F" w:rsidRDefault="00411C06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 Дегтярев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1DBF9907" w14:textId="1AF3E209" w:rsidR="00B51D41" w:rsidRPr="00A30F0F" w:rsidRDefault="00665148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Слащук К.Ю</w:t>
      </w:r>
    </w:p>
    <w:p w14:paraId="5A5E5E29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6FB36105" w14:textId="77777777" w:rsidR="00512F25" w:rsidRPr="00A30F0F" w:rsidRDefault="00512F25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9D867CE" w:rsidR="00B51D41" w:rsidRPr="00A30F0F" w:rsidRDefault="00512F25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5A64918A" w14:textId="0D118FA4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97197">
        <w:rPr>
          <w:rFonts w:ascii="Times New Roman" w:eastAsia="Times New Roman" w:hAnsi="Times New Roman"/>
          <w:sz w:val="24"/>
          <w:szCs w:val="24"/>
          <w:lang w:eastAsia="zh-CN"/>
        </w:rPr>
        <w:t xml:space="preserve">рентгенологов, </w:t>
      </w:r>
      <w:r w:rsidR="00411C06">
        <w:rPr>
          <w:rFonts w:ascii="Times New Roman" w:hAnsi="Times New Roman"/>
          <w:sz w:val="24"/>
          <w:szCs w:val="24"/>
        </w:rPr>
        <w:t>детская эндокринологов; радиологов</w:t>
      </w:r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r w:rsidR="00411C06">
        <w:rPr>
          <w:rFonts w:ascii="Times New Roman" w:hAnsi="Times New Roman"/>
          <w:sz w:val="24"/>
          <w:szCs w:val="24"/>
        </w:rPr>
        <w:t>радиотерапевтов</w:t>
      </w:r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r w:rsidR="00411C06">
        <w:rPr>
          <w:rFonts w:ascii="Times New Roman" w:hAnsi="Times New Roman"/>
          <w:sz w:val="24"/>
          <w:szCs w:val="24"/>
        </w:rPr>
        <w:t>онкологов; детских онкологов; врачей семейной практики</w:t>
      </w:r>
      <w:r w:rsidR="00411C06" w:rsidRPr="00411C06">
        <w:rPr>
          <w:rFonts w:ascii="Times New Roman" w:hAnsi="Times New Roman"/>
          <w:sz w:val="24"/>
          <w:szCs w:val="24"/>
        </w:rPr>
        <w:t xml:space="preserve"> (семейная медицина)</w:t>
      </w:r>
      <w:r w:rsidR="00411C06">
        <w:rPr>
          <w:rFonts w:ascii="Times New Roman" w:hAnsi="Times New Roman"/>
          <w:sz w:val="24"/>
          <w:szCs w:val="24"/>
        </w:rPr>
        <w:t>; терапевтов.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B93BD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93BD5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B93BD5">
        <w:rPr>
          <w:rFonts w:ascii="Times New Roman" w:hAnsi="Times New Roman"/>
          <w:b/>
          <w:sz w:val="24"/>
          <w:szCs w:val="24"/>
        </w:rPr>
        <w:t>»</w:t>
      </w:r>
      <w:r w:rsidR="00B93BD5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Национальный медицинский исследовательский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центр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 xml:space="preserve"> эндокринологии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79DA6CFE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AF2634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квалификации врачей </w:t>
      </w:r>
      <w:r w:rsidR="00B71E81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B71E81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B71E81">
        <w:rPr>
          <w:rFonts w:ascii="Times New Roman" w:hAnsi="Times New Roman"/>
          <w:b/>
          <w:sz w:val="24"/>
          <w:szCs w:val="24"/>
        </w:rPr>
        <w:t xml:space="preserve">»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2FE8BBA" w14:textId="77777777" w:rsidR="005E3CBE" w:rsidRDefault="005D5313" w:rsidP="00AF2634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263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Актуальность программы </w:t>
      </w:r>
      <w:bookmarkStart w:id="5" w:name="OLE_LINK13"/>
      <w:bookmarkStart w:id="6" w:name="OLE_LINK14"/>
    </w:p>
    <w:p w14:paraId="52FF671E" w14:textId="6A433110" w:rsidR="00AF2634" w:rsidRDefault="00B71E81" w:rsidP="00AF26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8160377" w14:textId="77777777" w:rsidR="00122F79" w:rsidRPr="008F62D6" w:rsidRDefault="00122F79" w:rsidP="00122F79">
      <w:pPr>
        <w:pStyle w:val="Text050"/>
        <w:spacing w:line="360" w:lineRule="auto"/>
      </w:pPr>
      <w:r w:rsidRPr="00122F79">
        <w:t>Особенностью радиоизотопной диагностики является способность радионуклидных трейсеров отображать функциональное состояние различных органов и тканей. Внедрение в повседневную практику гибридных методов [таких как однофотонная эмиссионная (ОФЭ) КТ–КТ/МРТ, позитронно-эмиссионная томография (ПЭТ) –КТ/МРТ] позволяет «накладывать» функциональную или, как ее еще именуют, молекулярную визуализацию на анатомическую картину, что повышает ценность получаемой клиницистами информации. В эндокринологии методы молекулярной визуализации используются при заболеваниях ЩЖ, околощитовидных желез (ОЩЖ), надпочечников, НЭО.</w:t>
      </w:r>
    </w:p>
    <w:p w14:paraId="6710E2E2" w14:textId="235CE106" w:rsidR="00122F79" w:rsidRPr="00122F79" w:rsidRDefault="00122F79" w:rsidP="00122F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Сцинтиграфия щитовидной железы </w:t>
      </w:r>
      <w:r w:rsidRPr="00122F79">
        <w:rPr>
          <w:rFonts w:ascii="Times New Roman" w:hAnsi="Times New Roman"/>
          <w:b/>
          <w:vertAlign w:val="superscript"/>
        </w:rPr>
        <w:t>99m</w:t>
      </w:r>
      <w:r w:rsidRPr="00122F79">
        <w:rPr>
          <w:rFonts w:ascii="Times New Roman" w:hAnsi="Times New Roman"/>
          <w:b/>
        </w:rPr>
        <w:t>Tc-пертехнетат</w:t>
      </w:r>
    </w:p>
    <w:p w14:paraId="10C72133" w14:textId="1325FB03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Натрия пертехнетат [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>Тс] (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 xml:space="preserve">Tc-пертехнетат) — радиофармпрепарат (РФП), используемый для визуализации патологии ЩЖ. Короткий период полураспада (6 ч), хорошая визуализация, пик энергии </w:t>
      </w:r>
      <w:r w:rsidRPr="00122F79">
        <w:rPr>
          <w:color w:val="auto"/>
          <w:lang w:val="en-US"/>
        </w:rPr>
        <w:t>γ</w:t>
      </w:r>
      <w:r w:rsidRPr="00122F79">
        <w:rPr>
          <w:color w:val="auto"/>
        </w:rPr>
        <w:t xml:space="preserve">-квантов 140 кэВ, доступность и простота приготовления — его главные достоинства.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>Tc-пертехнетат захватывается тиреоцитами, как и йод, но не органифицируется и быстро «</w:t>
      </w:r>
      <w:r w:rsidR="005E3CBE">
        <w:rPr>
          <w:color w:val="auto"/>
        </w:rPr>
        <w:t>вытесняется»</w:t>
      </w:r>
      <w:r w:rsidRPr="00122F79">
        <w:rPr>
          <w:color w:val="auto"/>
        </w:rPr>
        <w:t xml:space="preserve"> из тиреоидных клеток.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 xml:space="preserve">Тс-пертехнетат не обладает тропностью к опухолевой ткани и не </w:t>
      </w:r>
      <w:r w:rsidRPr="00122F79">
        <w:rPr>
          <w:color w:val="auto"/>
        </w:rPr>
        <w:lastRenderedPageBreak/>
        <w:t>используется в дифференциальной диагностике опухолей ЩЖ.</w:t>
      </w:r>
    </w:p>
    <w:p w14:paraId="42516B8F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Цель</w:t>
      </w:r>
    </w:p>
    <w:p w14:paraId="4898121C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Целью исследования является визуализация накопления и распределения РФП тиреоидной ткани.</w:t>
      </w:r>
    </w:p>
    <w:p w14:paraId="0CFB88C1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Показания</w:t>
      </w:r>
    </w:p>
    <w:p w14:paraId="28B9F9A7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>Показания</w:t>
      </w:r>
      <w:r w:rsidRPr="00122F79">
        <w:rPr>
          <w:color w:val="auto"/>
        </w:rPr>
        <w:t xml:space="preserve"> к выполнению сцинтиграфии:</w:t>
      </w:r>
    </w:p>
    <w:p w14:paraId="01AB559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дифференциальная диагностика этиологии тиреотоксикоза: болезнь Грейвса, функционально автономная аденома (горячий узел), тиреоидит (деструктивный, подострый);</w:t>
      </w:r>
    </w:p>
    <w:p w14:paraId="24FF0DC5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оценка функциональной активности узла (-ов) ЩЖ;</w:t>
      </w:r>
    </w:p>
    <w:p w14:paraId="67C013D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аномалии развития и расположения (эктопия, аберрантные доли);</w:t>
      </w:r>
    </w:p>
    <w:p w14:paraId="4EC5DE58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перед послеоперационной радиойодабляцией (для оценки остаточной тиреоидной ткани).</w:t>
      </w:r>
    </w:p>
    <w:p w14:paraId="17EFBB80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Противопоказания</w:t>
      </w:r>
    </w:p>
    <w:p w14:paraId="62F8D5B2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Беременность, непереносимость РФП. Случайное проведение радионуклидного исследования у беременных не является показанием к прерыванию беременности. Кормление грудью является относительным противопоказанием к исследованию. Если сцинтиграфию необходимо выполнить, кормление грудью прерывают и возобновляют через 24 ч.</w:t>
      </w:r>
    </w:p>
    <w:p w14:paraId="7F2AF057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Подготовка</w:t>
      </w:r>
    </w:p>
    <w:p w14:paraId="2D534247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Специальной подготовки не требуется. Отменяют прием тиреостатиков [метамизола натрия, пропилтиоурацила (Пропицила</w:t>
      </w:r>
      <w:r w:rsidRPr="00122F79">
        <w:rPr>
          <w:color w:val="auto"/>
          <w:vertAlign w:val="superscript"/>
        </w:rPr>
        <w:t>♠</w:t>
      </w:r>
      <w:r w:rsidRPr="00122F79">
        <w:rPr>
          <w:color w:val="auto"/>
        </w:rPr>
        <w:t>)] минимум за 3 дня, левотироксина натрия — минимум за 14 дней. Исключают йодсодержащие продукты за 14 дней.</w:t>
      </w:r>
    </w:p>
    <w:p w14:paraId="6E225D41" w14:textId="3743E396" w:rsidR="00122F79" w:rsidRPr="00122F79" w:rsidRDefault="00122F79" w:rsidP="00122F79">
      <w:pPr>
        <w:pStyle w:val="Title030"/>
        <w:rPr>
          <w:color w:val="auto"/>
        </w:rPr>
      </w:pPr>
      <w:r>
        <w:rPr>
          <w:color w:val="auto"/>
        </w:rPr>
        <w:t xml:space="preserve">Методика </w:t>
      </w:r>
    </w:p>
    <w:p w14:paraId="3760810C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Внутривенно вводится 70–150 МБк натрия пертехнетата [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 xml:space="preserve">Тс]. Через 15–20 мин выполняется сцинтиграфическое исследование. В ходе исследования пациент лежит на спине, датчик </w:t>
      </w:r>
      <w:r w:rsidRPr="00122F79">
        <w:rPr>
          <w:color w:val="auto"/>
          <w:lang w:val="en-US"/>
        </w:rPr>
        <w:t>γ</w:t>
      </w:r>
      <w:r w:rsidRPr="00122F79">
        <w:rPr>
          <w:color w:val="auto"/>
        </w:rPr>
        <w:t>-камеры располагается сверху, максимально близко над головой, но не касаясь ее. Выполняется одна статическая сцинтиграфия в передней проекции с записью в матрицу 128×128 пикселей с набором 200 тыс. импульсов и более. Важно сохранять неподвижность во время сканирования. Продолжительность исследования — 5–10 мин.</w:t>
      </w:r>
    </w:p>
    <w:p w14:paraId="0C437BB6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На полученной сцинтиграмме оцениваются: положение, контуры, размеры, индекс захвата, распределение и интенсивность накопления РФП, наличие горячих, теплых или холодных узлов.</w:t>
      </w:r>
    </w:p>
    <w:p w14:paraId="13ED9A23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Для количественной оценки функционального состояния ЩЖ могут быть использованы следующие способы.</w:t>
      </w:r>
    </w:p>
    <w:p w14:paraId="1D3ED9DA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 xml:space="preserve">● Вычисление индекса захвата РФП ЩЖ с использованием специального программного обеспечения обрабатывающей станции </w:t>
      </w:r>
      <w:r w:rsidRPr="00122F79">
        <w:rPr>
          <w:color w:val="auto"/>
          <w:lang w:val="en-US"/>
        </w:rPr>
        <w:t>γ</w:t>
      </w:r>
      <w:r w:rsidRPr="00122F79">
        <w:rPr>
          <w:color w:val="auto"/>
        </w:rPr>
        <w:t>-камеры (диапазон референсных значений нормы отличается у разных производителей оборудования).</w:t>
      </w:r>
    </w:p>
    <w:p w14:paraId="1B59D950" w14:textId="7B523F68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>Горячие узлы</w:t>
      </w:r>
      <w:r w:rsidRPr="00122F79">
        <w:rPr>
          <w:color w:val="auto"/>
        </w:rPr>
        <w:t xml:space="preserve"> более интенсивно накапливают РФП по сравнению с окружающей паренхимой ЩЖ (рис. 2.13). Узлы с повышенной функциональной активностью в половине случаев </w:t>
      </w:r>
      <w:r w:rsidRPr="00122F79">
        <w:rPr>
          <w:b/>
          <w:color w:val="auto"/>
        </w:rPr>
        <w:t>функционально автономны</w:t>
      </w:r>
      <w:r w:rsidRPr="00122F79">
        <w:rPr>
          <w:color w:val="auto"/>
        </w:rPr>
        <w:t>, то есть функционируют независимо от регулирующей их гипофизарной системы. На сцинтиграмме это выглядит как очаг интенсивного накопления радиоиндикатора на фоне значительного снижения либо отсутствия накопления в окружающей тиреоидной ткани.</w:t>
      </w:r>
      <w:r w:rsidRPr="00122F79">
        <w:rPr>
          <w:b/>
          <w:vanish/>
          <w:color w:val="auto"/>
        </w:rPr>
        <w:t>Ы Верстка! Рис. 2.13. БЕ. Ы</w:t>
      </w:r>
    </w:p>
    <w:p w14:paraId="11F1F222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 xml:space="preserve">Холодные узлы </w:t>
      </w:r>
      <w:r w:rsidRPr="00122F79">
        <w:rPr>
          <w:color w:val="auto"/>
        </w:rPr>
        <w:t>слабо накапливают РФП по сравнению с окружающей тканью ЩЖ. В большинстве случаев (до 80%) они доброкачественные и представлены коллоидными кистами либо аденомами. Но в 20% случаев холодные узлы могут быть злокачественными. При этом категорически неправильно судить о злокачественности узла только по сцинтиграмме.</w:t>
      </w:r>
    </w:p>
    <w:p w14:paraId="09E2BC5A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 xml:space="preserve">Узлы, имеющие функциональную активность, сравнимую с окружающей тканью железы, часто называют </w:t>
      </w:r>
      <w:r w:rsidRPr="00122F79">
        <w:rPr>
          <w:b/>
          <w:color w:val="auto"/>
        </w:rPr>
        <w:t>теплыми</w:t>
      </w:r>
      <w:r w:rsidRPr="00122F79">
        <w:rPr>
          <w:color w:val="auto"/>
        </w:rPr>
        <w:t>, или изофункциональными. Такие узлы определяются при УЗИ, но не видны на сцинтиграмме. Многие холодные узлы, расположенные глубоко в ткани ЩЖ, выглядят на сцинтиграмме как нормально функционирующая ткань.</w:t>
      </w:r>
    </w:p>
    <w:p w14:paraId="5A606C6F" w14:textId="77777777" w:rsidR="00122F79" w:rsidRPr="00122F79" w:rsidRDefault="00122F79" w:rsidP="00122F79">
      <w:pPr>
        <w:pStyle w:val="Title04"/>
        <w:rPr>
          <w:color w:val="auto"/>
        </w:rPr>
      </w:pPr>
      <w:r w:rsidRPr="00122F79">
        <w:rPr>
          <w:color w:val="auto"/>
        </w:rPr>
        <w:lastRenderedPageBreak/>
        <w:t>Многоузловой зоб</w:t>
      </w:r>
    </w:p>
    <w:p w14:paraId="402CD0D1" w14:textId="77777777" w:rsid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На сцинтиграммах он часто выглядит как увеличенная в размерах ЩЖ с чередующимися зонами повышенного, пониженного, нормального накопления РФП, соответствующими горячим, холодным, теплым узлам. У взрослых карциномы в холодных узлах многоузлового зоба встречаются значительно реже, чем в солидных узлах.</w:t>
      </w:r>
    </w:p>
    <w:p w14:paraId="63914E9B" w14:textId="10C15755" w:rsidR="00122F79" w:rsidRPr="00122F79" w:rsidRDefault="00122F79" w:rsidP="00122F79">
      <w:pPr>
        <w:pStyle w:val="Title02"/>
        <w:jc w:val="left"/>
        <w:rPr>
          <w:rFonts w:ascii="Times New Roman" w:hAnsi="Times New Roman" w:cs="Times New Roman"/>
          <w:color w:val="auto"/>
        </w:rPr>
      </w:pPr>
      <w:bookmarkStart w:id="7" w:name="_Toc497411216"/>
      <w:r w:rsidRPr="00122F79">
        <w:rPr>
          <w:rFonts w:ascii="Times New Roman" w:hAnsi="Times New Roman" w:cs="Times New Roman"/>
          <w:color w:val="auto"/>
        </w:rPr>
        <w:t>Сцинтиграфия околощитовидных желез с</w:t>
      </w:r>
      <w:r w:rsidRPr="00122F79">
        <w:rPr>
          <w:rFonts w:ascii="Times New Roman" w:hAnsi="Times New Roman" w:cs="Times New Roman"/>
          <w:color w:val="auto"/>
          <w:vertAlign w:val="superscript"/>
        </w:rPr>
        <w:t xml:space="preserve"> 99m</w:t>
      </w:r>
      <w:r w:rsidRPr="00122F79">
        <w:rPr>
          <w:rFonts w:ascii="Times New Roman" w:hAnsi="Times New Roman" w:cs="Times New Roman"/>
          <w:color w:val="auto"/>
        </w:rPr>
        <w:t>Тс-технетрилом</w:t>
      </w:r>
      <w:bookmarkEnd w:id="7"/>
    </w:p>
    <w:p w14:paraId="58818259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 xml:space="preserve">Сцинтиграфия паращитовидных желез с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 xml:space="preserve">Тс МIBI,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>Тс sesta-MIBI.</w:t>
      </w:r>
    </w:p>
    <w:p w14:paraId="7B727BB3" w14:textId="77777777" w:rsidR="00122F79" w:rsidRPr="00122F79" w:rsidRDefault="00122F79" w:rsidP="00122F79">
      <w:pPr>
        <w:pStyle w:val="Title030"/>
        <w:rPr>
          <w:rFonts w:ascii="Times New Roman" w:hAnsi="Times New Roman" w:cs="Times New Roman"/>
          <w:color w:val="auto"/>
        </w:rPr>
      </w:pPr>
      <w:r w:rsidRPr="00122F79">
        <w:rPr>
          <w:rFonts w:ascii="Times New Roman" w:hAnsi="Times New Roman" w:cs="Times New Roman"/>
          <w:color w:val="auto"/>
        </w:rPr>
        <w:t>Радиофармпрепарат</w:t>
      </w:r>
    </w:p>
    <w:p w14:paraId="72008D64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>Tc-технетрил (метоксиизобутилизонитрил, MIBI) — РФП выбора для визуализации патологически измененных ОЩЖ. Данный РФП обладает отличными энергетическими характеристиками и способен активно проникать и накапливаться в митохондриях клеток ОЩЖ.</w:t>
      </w:r>
    </w:p>
    <w:p w14:paraId="1A3D2FD7" w14:textId="77777777" w:rsidR="00122F79" w:rsidRPr="00122F79" w:rsidRDefault="00122F79" w:rsidP="00122F79">
      <w:pPr>
        <w:pStyle w:val="Title030"/>
        <w:rPr>
          <w:rFonts w:ascii="Times New Roman" w:hAnsi="Times New Roman" w:cs="Times New Roman"/>
          <w:color w:val="auto"/>
        </w:rPr>
      </w:pPr>
      <w:r w:rsidRPr="00122F79">
        <w:rPr>
          <w:rFonts w:ascii="Times New Roman" w:hAnsi="Times New Roman" w:cs="Times New Roman"/>
          <w:color w:val="auto"/>
        </w:rPr>
        <w:t>Цель</w:t>
      </w:r>
    </w:p>
    <w:p w14:paraId="3860FDFC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Сцинтиграфия выполняется в целях топической визуализации измененных ОЩЖ (аденомы, гиперплазии) у пациентов с диагнозом гиперпаратиреоза на фоне повышенного уровня паратгормона и кальция в сыворотке крови. Наилучшей информативностью обладает сочетание методов УЗИ и ОФЭКТ–КТ.</w:t>
      </w:r>
    </w:p>
    <w:p w14:paraId="7BFC6CD5" w14:textId="77777777" w:rsidR="00122F79" w:rsidRPr="00122F79" w:rsidRDefault="00122F79" w:rsidP="00122F79">
      <w:pPr>
        <w:pStyle w:val="Title030"/>
        <w:rPr>
          <w:rFonts w:ascii="Times New Roman" w:hAnsi="Times New Roman" w:cs="Times New Roman"/>
          <w:color w:val="auto"/>
        </w:rPr>
      </w:pPr>
      <w:r w:rsidRPr="00122F79">
        <w:rPr>
          <w:rFonts w:ascii="Times New Roman" w:hAnsi="Times New Roman" w:cs="Times New Roman"/>
          <w:color w:val="auto"/>
        </w:rPr>
        <w:t>Показания</w:t>
      </w:r>
    </w:p>
    <w:p w14:paraId="1DE821BD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>Показания</w:t>
      </w:r>
      <w:r w:rsidRPr="00122F79">
        <w:rPr>
          <w:color w:val="auto"/>
        </w:rPr>
        <w:t xml:space="preserve"> к выполнению исследования:</w:t>
      </w:r>
    </w:p>
    <w:p w14:paraId="6D631AF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визуализация аномальных ОЩЖ (гиперплазии, аденомы) в местах типичного их расположения (90% случаев) с указанием их топики относительно ЩЖ;</w:t>
      </w:r>
    </w:p>
    <w:p w14:paraId="0E0E3E44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поиск и визуализация эктопированных (расположенных в необычном месте) измененных ОЩЖ (10% случаев) при отрицательных результатах УЗИ, МРТ и др.;</w:t>
      </w:r>
    </w:p>
    <w:p w14:paraId="5377639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как этап топической визуализации перед планированием операции.</w:t>
      </w:r>
    </w:p>
    <w:p w14:paraId="4C24ACA8" w14:textId="77777777" w:rsidR="00122F79" w:rsidRPr="00122F79" w:rsidRDefault="00122F79" w:rsidP="00122F79">
      <w:pPr>
        <w:pStyle w:val="Title030"/>
        <w:rPr>
          <w:rFonts w:ascii="Times New Roman" w:hAnsi="Times New Roman" w:cs="Times New Roman"/>
          <w:color w:val="auto"/>
        </w:rPr>
      </w:pPr>
      <w:r w:rsidRPr="00122F79">
        <w:rPr>
          <w:rFonts w:ascii="Times New Roman" w:hAnsi="Times New Roman" w:cs="Times New Roman"/>
          <w:color w:val="auto"/>
        </w:rPr>
        <w:t>Подготовка</w:t>
      </w:r>
    </w:p>
    <w:p w14:paraId="360077C8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color w:val="auto"/>
        </w:rPr>
        <w:t>Специальной подготовки не требуется.</w:t>
      </w:r>
    </w:p>
    <w:p w14:paraId="4B0009D3" w14:textId="2D4822BF" w:rsidR="00122F79" w:rsidRPr="00122F79" w:rsidRDefault="00122F79" w:rsidP="00122F79">
      <w:pPr>
        <w:pStyle w:val="Title0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Методика</w:t>
      </w:r>
    </w:p>
    <w:p w14:paraId="00F125DD" w14:textId="0BC6D33B" w:rsidR="00122F79" w:rsidRPr="00122F79" w:rsidRDefault="00122F79" w:rsidP="00122F79">
      <w:pPr>
        <w:pStyle w:val="Text050"/>
      </w:pPr>
      <w:r w:rsidRPr="00122F79">
        <w:rPr>
          <w:color w:val="auto"/>
        </w:rPr>
        <w:t xml:space="preserve">В настоящее время наибольшее распространение получила методика одноизотопного двухфазного исследования с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 xml:space="preserve">Tc-технетрилом </w:t>
      </w:r>
      <w:r w:rsidRPr="00512F25">
        <w:rPr>
          <w:color w:val="auto"/>
        </w:rPr>
        <w:t>(</w:t>
      </w:r>
      <w:r w:rsidRPr="00512F25">
        <w:rPr>
          <w:color w:val="auto"/>
          <w:shd w:val="clear" w:color="auto" w:fill="FABF8F" w:themeFill="accent6" w:themeFillTint="99"/>
          <w:lang w:val="en-US"/>
        </w:rPr>
        <w:t>MIBI</w:t>
      </w:r>
      <w:r w:rsidRPr="00512F25">
        <w:rPr>
          <w:color w:val="auto"/>
        </w:rPr>
        <w:t>).</w:t>
      </w:r>
      <w:r w:rsidRPr="00122F79">
        <w:rPr>
          <w:color w:val="auto"/>
        </w:rPr>
        <w:t xml:space="preserve"> Исследование основано на эффекте неодинаковой скорости вымывания </w:t>
      </w:r>
      <w:r w:rsidRPr="00122F79">
        <w:rPr>
          <w:color w:val="auto"/>
          <w:vertAlign w:val="superscript"/>
        </w:rPr>
        <w:t>99m</w:t>
      </w:r>
      <w:r w:rsidRPr="00122F79">
        <w:rPr>
          <w:color w:val="auto"/>
        </w:rPr>
        <w:t>Tc-</w:t>
      </w:r>
      <w:r w:rsidRPr="00122F79">
        <w:t xml:space="preserve"> технетрила из ткани ЩЖ и паратиреоидной ткани. Скорость вымывания РФП из аденомы ОЩЖ намного медленнее, чем из нормальной ткани ЩЖ. Длительное удержание РФП в измененных ОЩЖ предположительно связано с наличием оксифильных клеток, богатых митохондриями.</w:t>
      </w:r>
    </w:p>
    <w:p w14:paraId="3E463280" w14:textId="77777777" w:rsidR="00122F79" w:rsidRPr="00122F79" w:rsidRDefault="00122F79" w:rsidP="00122F79">
      <w:pPr>
        <w:pStyle w:val="Text050"/>
      </w:pPr>
      <w:r w:rsidRPr="00122F79">
        <w:t xml:space="preserve">Внутривенно вводится 370–740 МБк </w:t>
      </w:r>
      <w:r w:rsidRPr="00122F79">
        <w:rPr>
          <w:vertAlign w:val="superscript"/>
        </w:rPr>
        <w:t>99m</w:t>
      </w:r>
      <w:r w:rsidRPr="00122F79">
        <w:t xml:space="preserve">Tc-технетрила. Через 15 мин и 1,5–2,0 ч после введения РФП выполняются два сцинтиграфических исследования. В ходе каждого исследования пациент лежит на спине, датчик </w:t>
      </w:r>
      <w:r w:rsidRPr="00122F79">
        <w:rPr>
          <w:color w:val="FF0000"/>
          <w:lang w:val="en-US"/>
        </w:rPr>
        <w:t>γ</w:t>
      </w:r>
      <w:r w:rsidRPr="00122F79">
        <w:rPr>
          <w:color w:val="FF0000"/>
        </w:rPr>
        <w:t>-</w:t>
      </w:r>
      <w:r w:rsidRPr="00122F79">
        <w:t>камеры располагается сверху, максимально близко над головой, но не касаясь ее (зона интереса — шея и верхнее средостение). Выполняется статическая сцинтиграфия в передней проекции с записью в матрицу 128</w:t>
      </w:r>
      <w:r w:rsidRPr="00122F79">
        <w:rPr>
          <w:color w:val="FF0000"/>
        </w:rPr>
        <w:t>×</w:t>
      </w:r>
      <w:r w:rsidRPr="00122F79">
        <w:t>128 пикселей в течение 10 мин. Важно сохранять неподвижность во время сканирования.</w:t>
      </w:r>
    </w:p>
    <w:p w14:paraId="260C4094" w14:textId="77777777" w:rsidR="00122F79" w:rsidRPr="00122F79" w:rsidRDefault="00122F79" w:rsidP="00122F79">
      <w:pPr>
        <w:pStyle w:val="Text050"/>
        <w:rPr>
          <w:b/>
          <w:bCs/>
        </w:rPr>
      </w:pPr>
      <w:r w:rsidRPr="00122F79">
        <w:rPr>
          <w:b/>
        </w:rPr>
        <w:t>Первая фаза (тиреоидная), 15 мин</w:t>
      </w:r>
      <w:r w:rsidRPr="00122F79">
        <w:t xml:space="preserve">. Изначально </w:t>
      </w:r>
      <w:r w:rsidRPr="00122F79">
        <w:rPr>
          <w:vertAlign w:val="superscript"/>
        </w:rPr>
        <w:t>99m</w:t>
      </w:r>
      <w:r w:rsidRPr="00122F79">
        <w:t>Tc-технетрил интенсивно поглощается как ЩЖ, так и ОЩЖ.</w:t>
      </w:r>
      <w:r w:rsidRPr="00122F79">
        <w:rPr>
          <w:vertAlign w:val="superscript"/>
        </w:rPr>
        <w:t xml:space="preserve"> </w:t>
      </w:r>
      <w:r w:rsidRPr="00122F79">
        <w:t>Отмечается физиологическое накопление РФП в слюнных железах и миокарде.</w:t>
      </w:r>
    </w:p>
    <w:p w14:paraId="3F16382B" w14:textId="77777777" w:rsidR="00122F79" w:rsidRPr="00122F79" w:rsidRDefault="00122F79" w:rsidP="00122F79">
      <w:pPr>
        <w:pStyle w:val="Text050"/>
      </w:pPr>
      <w:r w:rsidRPr="00122F79">
        <w:rPr>
          <w:b/>
        </w:rPr>
        <w:t>Вторая фаза (паратиреоидная), 1,5–2,0 ч</w:t>
      </w:r>
      <w:r w:rsidRPr="00122F79">
        <w:t>.</w:t>
      </w:r>
      <w:r w:rsidRPr="00122F79">
        <w:rPr>
          <w:b/>
        </w:rPr>
        <w:t xml:space="preserve"> </w:t>
      </w:r>
      <w:r w:rsidRPr="00122F79">
        <w:t>Со временем активность в нормальной ткани ЩЖ значительно уменьшается, а в аденомах и гиперплазированных ОЩЖ сохраняется. Именно поэтому на отсроченных сцинтиграммах аденомы выглядят как фокусы повышенного накопления РФП.</w:t>
      </w:r>
    </w:p>
    <w:p w14:paraId="5275B19F" w14:textId="77777777" w:rsidR="00122F79" w:rsidRPr="008F62D6" w:rsidRDefault="00122F79" w:rsidP="00122F79">
      <w:pPr>
        <w:pStyle w:val="Text050"/>
        <w:rPr>
          <w:b/>
          <w:bCs/>
        </w:rPr>
      </w:pPr>
      <w:r w:rsidRPr="00122F79">
        <w:t>При сомнительных результатах планарной сцинтиграфии, при очаговом накоплении РФП в нетипичном для ОЩЖ месте рекомендуется выполнить ОФЭКТ–КТ. Рекомендуемый режим — 40–60 проекций по 30 с. Метод повышает чувствительность с 80 до 93% по сравнению с планарной сцинтиграфией и обеспечивает точную анатомическую визуализацию аномальных ОЩЖ.</w:t>
      </w:r>
    </w:p>
    <w:bookmarkEnd w:id="5"/>
    <w:bookmarkEnd w:id="6"/>
    <w:p w14:paraId="743E6188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>Показания</w:t>
      </w:r>
      <w:r w:rsidRPr="00122F79">
        <w:rPr>
          <w:color w:val="auto"/>
        </w:rPr>
        <w:t xml:space="preserve"> к сцинтиграфии всего тела с йодом:</w:t>
      </w:r>
    </w:p>
    <w:p w14:paraId="18308CA1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при диспансерном мониторинге больных дифференцированным РЩЖ (обычно через 6–12 мес после тиреоидэктомии и радиойодабляции);</w:t>
      </w:r>
    </w:p>
    <w:p w14:paraId="198FB77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при рецидиве или подозрении на метастазы дифференцированного РЩЖ (с целью локализовать патологическую ткань и определиться с тактикой лечения);</w:t>
      </w:r>
    </w:p>
    <w:p w14:paraId="397DDB78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после тиреоидэктомии перед лечением радиойодом (в отдельных случаях).</w:t>
      </w:r>
    </w:p>
    <w:p w14:paraId="2C596DE0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Противопоказания</w:t>
      </w:r>
    </w:p>
    <w:p w14:paraId="7DD8F7B3" w14:textId="77777777" w:rsidR="00122F79" w:rsidRPr="00122F79" w:rsidRDefault="00122F79" w:rsidP="00122F79">
      <w:pPr>
        <w:pStyle w:val="Text050"/>
        <w:rPr>
          <w:bCs/>
          <w:color w:val="auto"/>
        </w:rPr>
      </w:pPr>
      <w:r w:rsidRPr="00122F79">
        <w:rPr>
          <w:color w:val="auto"/>
        </w:rPr>
        <w:t xml:space="preserve">Аллергическая реакция на йод. При диагностике с </w:t>
      </w:r>
      <w:r w:rsidRPr="00122F79">
        <w:rPr>
          <w:bCs/>
          <w:color w:val="auto"/>
          <w:vertAlign w:val="superscript"/>
        </w:rPr>
        <w:t>131</w:t>
      </w:r>
      <w:r w:rsidRPr="00122F79">
        <w:rPr>
          <w:bCs/>
          <w:color w:val="auto"/>
        </w:rPr>
        <w:t xml:space="preserve">I — беременность, кормление грудью. </w:t>
      </w:r>
      <w:r w:rsidRPr="00122F79">
        <w:rPr>
          <w:color w:val="auto"/>
        </w:rPr>
        <w:t xml:space="preserve">При диагностике с </w:t>
      </w:r>
      <w:r w:rsidRPr="00122F79">
        <w:rPr>
          <w:bCs/>
          <w:color w:val="auto"/>
          <w:vertAlign w:val="superscript"/>
        </w:rPr>
        <w:t>123</w:t>
      </w:r>
      <w:r w:rsidRPr="00122F79">
        <w:rPr>
          <w:bCs/>
          <w:color w:val="auto"/>
        </w:rPr>
        <w:t xml:space="preserve">I — беременность. Кормление грудью является относительным противопоказанием. </w:t>
      </w:r>
      <w:r w:rsidRPr="00122F79">
        <w:rPr>
          <w:color w:val="auto"/>
        </w:rPr>
        <w:t xml:space="preserve">Если необходимо выполнить сцинтиграфию с </w:t>
      </w:r>
      <w:r w:rsidRPr="00122F79">
        <w:rPr>
          <w:bCs/>
          <w:color w:val="auto"/>
          <w:vertAlign w:val="superscript"/>
        </w:rPr>
        <w:t>123</w:t>
      </w:r>
      <w:r w:rsidRPr="00122F79">
        <w:rPr>
          <w:bCs/>
          <w:color w:val="auto"/>
        </w:rPr>
        <w:t>I</w:t>
      </w:r>
      <w:r w:rsidRPr="00122F79">
        <w:rPr>
          <w:color w:val="auto"/>
        </w:rPr>
        <w:t>, то после исследования кормление грудью прерывают, возобновить кормление можно через 48 ч после введения РФП.</w:t>
      </w:r>
    </w:p>
    <w:p w14:paraId="07A37941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Подготовка</w:t>
      </w:r>
    </w:p>
    <w:p w14:paraId="256F6365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● Отмена левотироксина натрия за 4 нед у взрослых и за 3 нед у детей до сцинтиграфии с целью поднять уровень эндогенного ТТГ до 30 МЕ/л и выше (выраженный гипотиреоз). Альтернативой данному способу (без гипотиреоза) является назначение тиреотропина-α (Тироджина</w:t>
      </w:r>
      <w:r w:rsidRPr="00122F79">
        <w:rPr>
          <w:rFonts w:ascii="Arial" w:hAnsi="Arial" w:cs="Arial"/>
          <w:color w:val="auto"/>
          <w:vertAlign w:val="superscript"/>
        </w:rPr>
        <w:t>♠</w:t>
      </w:r>
      <w:r w:rsidRPr="00122F79">
        <w:rPr>
          <w:color w:val="auto"/>
        </w:rPr>
        <w:t>).</w:t>
      </w:r>
    </w:p>
    <w:p w14:paraId="3D44D6AF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● </w:t>
      </w:r>
      <w:r w:rsidRPr="00122F79">
        <w:rPr>
          <w:rFonts w:cs="OctavaC PT Octava Cyrillic"/>
          <w:color w:val="auto"/>
          <w:szCs w:val="19"/>
        </w:rPr>
        <w:t>Диета с ограничением</w:t>
      </w:r>
      <w:r w:rsidRPr="00122F79">
        <w:rPr>
          <w:color w:val="auto"/>
        </w:rPr>
        <w:t xml:space="preserve"> йодаминимум за 2 нед до исследования. Если пациенту выполнялась компьютерная томография (КТ) с контрастированием, то исследование выполняют не ранее чем через 2 мес.</w:t>
      </w:r>
    </w:p>
    <w:p w14:paraId="14ECCBDF" w14:textId="058B56BB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 xml:space="preserve">Методика </w:t>
      </w:r>
    </w:p>
    <w:p w14:paraId="5B55EAC0" w14:textId="77777777" w:rsidR="00122F79" w:rsidRPr="00122F79" w:rsidRDefault="00122F79" w:rsidP="00122F79">
      <w:pPr>
        <w:pStyle w:val="Text050"/>
      </w:pPr>
      <w:r w:rsidRPr="00122F79">
        <w:t xml:space="preserve">При диагностике с </w:t>
      </w:r>
      <w:r w:rsidRPr="00122F79">
        <w:rPr>
          <w:bCs/>
          <w:vertAlign w:val="superscript"/>
        </w:rPr>
        <w:t>123</w:t>
      </w:r>
      <w:r w:rsidRPr="00122F79">
        <w:rPr>
          <w:bCs/>
        </w:rPr>
        <w:t>I</w:t>
      </w:r>
      <w:r w:rsidRPr="00122F79">
        <w:t xml:space="preserve"> внутривенно вводится 150 МБк, исследование проводится через 24 ч.</w:t>
      </w:r>
    </w:p>
    <w:p w14:paraId="0A1B9F32" w14:textId="77777777" w:rsidR="00122F79" w:rsidRPr="00122F79" w:rsidRDefault="00122F79" w:rsidP="00122F79">
      <w:pPr>
        <w:pStyle w:val="Text050"/>
      </w:pPr>
      <w:r w:rsidRPr="00122F79">
        <w:t xml:space="preserve">При диагностике с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 xml:space="preserve">I </w:t>
      </w:r>
      <w:r w:rsidRPr="00122F79">
        <w:t xml:space="preserve">внутрь принимается 70–100 МБк жидкого либо капсулированного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>I,</w:t>
      </w:r>
      <w:r w:rsidRPr="00122F79">
        <w:t xml:space="preserve"> сцинтиграфия выполняется через 48 ч. Не рекомендуется использовать для целей диагностики активности более 150 МБк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>I</w:t>
      </w:r>
      <w:r w:rsidRPr="00122F79">
        <w:t xml:space="preserve"> из-за возможного возникновения эффекта оглушения (снижения способности поглощать в последующем терапевтическую дозу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>I).</w:t>
      </w:r>
    </w:p>
    <w:p w14:paraId="60B6F3AA" w14:textId="77777777" w:rsidR="00122F79" w:rsidRPr="00122F79" w:rsidRDefault="00122F79" w:rsidP="00122F79">
      <w:pPr>
        <w:pStyle w:val="Text050"/>
      </w:pPr>
      <w:r w:rsidRPr="00122F79">
        <w:t xml:space="preserve">При посттерапевтическом исследовании сцинтиграфия выполняется через 2–7 дней после приема терапевтической активности жидкого либо капсульного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>I.</w:t>
      </w:r>
    </w:p>
    <w:p w14:paraId="65AEAAEE" w14:textId="77777777" w:rsidR="00122F79" w:rsidRPr="00122F79" w:rsidRDefault="00122F79" w:rsidP="00122F79">
      <w:pPr>
        <w:pStyle w:val="Text050"/>
      </w:pPr>
      <w:r w:rsidRPr="00122F79">
        <w:t>Сцинтиграфия всего тела выполняется в передней и задней проекциях в режиме «Все тело» (</w:t>
      </w:r>
      <w:r w:rsidRPr="00122F79">
        <w:rPr>
          <w:i/>
        </w:rPr>
        <w:t>whole body</w:t>
      </w:r>
      <w:r w:rsidRPr="00122F79">
        <w:t>) с использованием высокоэнергетических коллиматоров. При наличии показаний после планарной сцинтиграфии выполняется ОФЭКТ–КТ зоны интереса.</w:t>
      </w:r>
    </w:p>
    <w:p w14:paraId="78E0550F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Интерпретация</w:t>
      </w:r>
    </w:p>
    <w:p w14:paraId="512C102B" w14:textId="77777777" w:rsidR="00122F79" w:rsidRPr="00122F79" w:rsidRDefault="00122F79" w:rsidP="00122F79">
      <w:pPr>
        <w:pStyle w:val="Text050"/>
      </w:pPr>
      <w:r w:rsidRPr="00122F79">
        <w:t>В норме на сцинтиграммах определяется физиологическое накопление РФП в слюнных железах, желудке, кишечнике, мочевом пузыре. Кроме того, возможно артефактное накопление радиойода, что является причиной ложноположительных результатов исследования. Такие ситуации возникают при эктопии тиреоидной ткани, накоплении РФП в молочных железах, пищеводе, контаминации волос и кожного покрова физиологическими выделениями, в очагах воспаления, в том числе посттравматического, нетиреоидных опухолях.</w:t>
      </w:r>
    </w:p>
    <w:p w14:paraId="227514DE" w14:textId="67EF92F4" w:rsidR="00122F79" w:rsidRPr="00122F79" w:rsidRDefault="00122F79" w:rsidP="00122F79">
      <w:pPr>
        <w:pStyle w:val="Text050"/>
      </w:pPr>
      <w:r w:rsidRPr="00122F79">
        <w:t>Местоположение всех очагов патологического накопления на планарных сцинтиграммах описывается с указанием размеров засветки. Рассчитывается процент захвата РФП</w:t>
      </w:r>
      <w:r>
        <w:t xml:space="preserve"> относительного счета над всем телом.</w:t>
      </w:r>
    </w:p>
    <w:p w14:paraId="00AE5AED" w14:textId="77777777" w:rsidR="00122F79" w:rsidRPr="00122F79" w:rsidRDefault="00122F79" w:rsidP="00122F79">
      <w:pPr>
        <w:pStyle w:val="Text050"/>
      </w:pPr>
      <w:r w:rsidRPr="00122F79">
        <w:t>У пациентов после тиреоидэктомии, не проходивших ранее терапию радиойодом, практически всегда отмечается накопление РФП в остаточной тиреоидной ткани в области ложа ЩЖ. Отсутствие накопления РФП бывает в случаях:</w:t>
      </w:r>
    </w:p>
    <w:p w14:paraId="3BE2D425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FF0000"/>
        </w:rPr>
        <w:t>▪</w:t>
      </w:r>
      <w:r w:rsidRPr="00122F79">
        <w:t> </w:t>
      </w:r>
      <w:r w:rsidRPr="00122F79">
        <w:rPr>
          <w:color w:val="auto"/>
        </w:rPr>
        <w:t>радикально выполненной тиреоидэктомии;</w:t>
      </w:r>
    </w:p>
    <w:p w14:paraId="07F16311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неадекватной подготовки пациента к исследованию (тиреоидный остаток заблокирован йодом при несоблюдении условий безйодовой диеты, низкий уровень ТТГ и др.);</w:t>
      </w:r>
    </w:p>
    <w:p w14:paraId="52723706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резистентности опухолевой тиреоидной ткани (йоднегативный рак).</w:t>
      </w:r>
    </w:p>
    <w:p w14:paraId="02B5D5B2" w14:textId="218BFB97" w:rsidR="00122F79" w:rsidRPr="00122F79" w:rsidRDefault="00122F79" w:rsidP="00122F79">
      <w:pPr>
        <w:pStyle w:val="Text050"/>
      </w:pPr>
      <w:r w:rsidRPr="00122F79">
        <w:t>Если определяется значимый остаток ткани ЩЖ в проекции ложа (более 5% СВТ</w:t>
      </w:r>
      <w:bookmarkStart w:id="8" w:name="_GoBack"/>
      <w:bookmarkEnd w:id="8"/>
      <w:r w:rsidRPr="00122F79">
        <w:t xml:space="preserve">), то опухолевые очаги могут не визуализироваться на сцинтиграммах с </w:t>
      </w:r>
      <w:r w:rsidRPr="00122F79">
        <w:rPr>
          <w:bCs/>
          <w:vertAlign w:val="superscript"/>
        </w:rPr>
        <w:t>131</w:t>
      </w:r>
      <w:r w:rsidRPr="00122F79">
        <w:rPr>
          <w:bCs/>
        </w:rPr>
        <w:t xml:space="preserve">I и </w:t>
      </w:r>
      <w:r w:rsidRPr="00122F79">
        <w:rPr>
          <w:bCs/>
          <w:vertAlign w:val="superscript"/>
        </w:rPr>
        <w:t>123</w:t>
      </w:r>
      <w:r w:rsidRPr="00122F79">
        <w:rPr>
          <w:bCs/>
        </w:rPr>
        <w:t>I</w:t>
      </w:r>
      <w:r w:rsidRPr="00122F79">
        <w:t>.</w:t>
      </w:r>
    </w:p>
    <w:p w14:paraId="14D3D274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t>На диагностических контрольных сцинтиграммах, выполненных через 6–12 мес после радиойодабляции, остаточная тиреоидная ткань не должна определяться. Если накопление радиойода все же визуализируется в области ложа ЩЖ, это может быть проявлением местного рецидива либо поражения паратрахеальных лимфатических узлов. Патологическое накопление РФП вне зоны ложа ЩЖ — признак метастатического поражения.</w:t>
      </w:r>
    </w:p>
    <w:p w14:paraId="2102E024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t xml:space="preserve">Йоднегативный дифференцированный РЩЖ не визуализируется на сцинтиграммах с радиоактивным йодом, но может выявляться при ОФЭКТ–КТ с </w:t>
      </w:r>
      <w:r w:rsidRPr="005E3CBE">
        <w:rPr>
          <w:vertAlign w:val="superscript"/>
        </w:rPr>
        <w:t>99</w:t>
      </w:r>
      <w:r w:rsidRPr="005E3CBE">
        <w:rPr>
          <w:vertAlign w:val="superscript"/>
          <w:lang w:val="en-US"/>
        </w:rPr>
        <w:t>m</w:t>
      </w:r>
      <w:r w:rsidRPr="005E3CBE">
        <w:rPr>
          <w:lang w:val="en-US"/>
        </w:rPr>
        <w:t>Tc</w:t>
      </w:r>
      <w:r w:rsidRPr="005E3CBE">
        <w:t xml:space="preserve">-технетрилом и/или ПЭТ–КТ с </w:t>
      </w:r>
      <w:r w:rsidRPr="005E3CBE">
        <w:rPr>
          <w:bCs/>
          <w:color w:val="auto"/>
        </w:rPr>
        <w:t>флудезоксиглюкозой [18F]</w:t>
      </w:r>
      <w:r w:rsidRPr="005E3CBE">
        <w:rPr>
          <w:color w:val="auto"/>
        </w:rPr>
        <w:t>.</w:t>
      </w:r>
    </w:p>
    <w:p w14:paraId="065D8598" w14:textId="77777777" w:rsidR="00122F79" w:rsidRPr="008F62D6" w:rsidRDefault="00122F79" w:rsidP="00122F79">
      <w:pPr>
        <w:pStyle w:val="Text050"/>
      </w:pPr>
      <w:r w:rsidRPr="005E3CBE">
        <w:t>При интерпретации данных сцинтиграфическую картину необходимо сопоставлять с данными анамнеза, УЗИ шеи, КТ, результатами лабораторных исследований (ТТГ, тиреоглобулин, антитела к тиреоглобулину).</w:t>
      </w:r>
    </w:p>
    <w:p w14:paraId="4CDADAC1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Факторы, влияющие на эффективность</w:t>
      </w:r>
    </w:p>
    <w:p w14:paraId="03070358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>Ухудшение результатов исследования возможно при несоблюдении пациентом правил подготовки к исследованию, правил укладки пациента, движений во время исследования, рано выполненных сцинтиграфиях (низкий контраст фона и очага), интенсивное накопление РФП в очаге может экранировать более мелкие очаги, расположенные рядом, артефакты.</w:t>
      </w:r>
    </w:p>
    <w:p w14:paraId="3F1809A8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Альтернативные методы</w:t>
      </w:r>
    </w:p>
    <w:p w14:paraId="18373ED6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 xml:space="preserve">Сцинтиграфия с </w:t>
      </w:r>
      <w:r w:rsidRPr="005E3CBE">
        <w:rPr>
          <w:color w:val="auto"/>
          <w:vertAlign w:val="superscript"/>
        </w:rPr>
        <w:t>99</w:t>
      </w:r>
      <w:r w:rsidRPr="005E3CBE">
        <w:rPr>
          <w:color w:val="auto"/>
          <w:vertAlign w:val="superscript"/>
          <w:lang w:val="en-US"/>
        </w:rPr>
        <w:t>m</w:t>
      </w:r>
      <w:r w:rsidRPr="005E3CBE">
        <w:rPr>
          <w:color w:val="auto"/>
          <w:lang w:val="en-US"/>
        </w:rPr>
        <w:t>Tc</w:t>
      </w:r>
      <w:r w:rsidRPr="005E3CBE">
        <w:rPr>
          <w:color w:val="auto"/>
        </w:rPr>
        <w:t xml:space="preserve">-технетрилом, ПЭТ-КТ с </w:t>
      </w:r>
      <w:r w:rsidRPr="005E3CBE">
        <w:rPr>
          <w:bCs/>
          <w:color w:val="auto"/>
        </w:rPr>
        <w:t>флудезоксиглюкозой [18F]</w:t>
      </w:r>
      <w:r w:rsidRPr="005E3CBE">
        <w:rPr>
          <w:color w:val="auto"/>
        </w:rPr>
        <w:t xml:space="preserve">, </w:t>
      </w:r>
      <w:r w:rsidRPr="005E3CBE">
        <w:rPr>
          <w:color w:val="auto"/>
          <w:vertAlign w:val="superscript"/>
        </w:rPr>
        <w:t>124</w:t>
      </w:r>
      <w:r w:rsidRPr="005E3CBE">
        <w:rPr>
          <w:color w:val="auto"/>
          <w:lang w:val="en-US"/>
        </w:rPr>
        <w:t>I</w:t>
      </w:r>
      <w:r w:rsidRPr="005E3CBE">
        <w:rPr>
          <w:color w:val="auto"/>
        </w:rPr>
        <w:t>.</w:t>
      </w:r>
    </w:p>
    <w:p w14:paraId="1A726931" w14:textId="77777777" w:rsidR="00122F79" w:rsidRPr="005E3CBE" w:rsidRDefault="00122F79" w:rsidP="005E3CBE">
      <w:pPr>
        <w:pStyle w:val="Title02"/>
        <w:jc w:val="left"/>
        <w:rPr>
          <w:color w:val="auto"/>
        </w:rPr>
      </w:pPr>
      <w:bookmarkStart w:id="9" w:name="_Toc497411218"/>
      <w:r w:rsidRPr="005E3CBE">
        <w:rPr>
          <w:color w:val="auto"/>
        </w:rPr>
        <w:t xml:space="preserve">Сцинтиграфия всего тела с </w:t>
      </w:r>
      <w:r w:rsidRPr="005E3CBE">
        <w:rPr>
          <w:color w:val="auto"/>
          <w:vertAlign w:val="superscript"/>
        </w:rPr>
        <w:t>123</w:t>
      </w:r>
      <w:r w:rsidRPr="005E3CBE">
        <w:rPr>
          <w:color w:val="auto"/>
        </w:rPr>
        <w:t>I-метайодбензилгуанидином</w:t>
      </w:r>
      <w:bookmarkEnd w:id="9"/>
    </w:p>
    <w:p w14:paraId="323A4149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Синоним</w:t>
      </w:r>
    </w:p>
    <w:p w14:paraId="7FE7681B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 xml:space="preserve">Сцинтиграфия с </w:t>
      </w: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</w:t>
      </w:r>
      <w:r w:rsidRPr="005E3CBE">
        <w:rPr>
          <w:bCs/>
          <w:color w:val="auto"/>
          <w:shd w:val="clear" w:color="auto" w:fill="8DB3E2" w:themeFill="text2" w:themeFillTint="66"/>
        </w:rPr>
        <w:t>MIBG</w:t>
      </w:r>
      <w:r w:rsidRPr="005E3CBE">
        <w:rPr>
          <w:bCs/>
          <w:color w:val="auto"/>
        </w:rPr>
        <w:t>.</w:t>
      </w:r>
    </w:p>
    <w:p w14:paraId="6B91C4CC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Радиофармпрепарат</w:t>
      </w:r>
    </w:p>
    <w:p w14:paraId="5237C304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</w:t>
      </w:r>
      <w:r w:rsidRPr="005E3CBE">
        <w:rPr>
          <w:color w:val="auto"/>
        </w:rPr>
        <w:t>метайодбензилгуанидин</w:t>
      </w:r>
      <w:r w:rsidRPr="005E3CBE">
        <w:rPr>
          <w:bCs/>
          <w:color w:val="auto"/>
        </w:rPr>
        <w:t xml:space="preserve"> (</w:t>
      </w:r>
      <w:r w:rsidRPr="005E3CBE">
        <w:rPr>
          <w:bCs/>
          <w:color w:val="auto"/>
          <w:shd w:val="clear" w:color="auto" w:fill="8DB3E2" w:themeFill="text2" w:themeFillTint="66"/>
        </w:rPr>
        <w:t>МЙБГ</w:t>
      </w:r>
      <w:r w:rsidRPr="005E3CBE">
        <w:rPr>
          <w:bCs/>
          <w:color w:val="auto"/>
        </w:rPr>
        <w:t>)</w:t>
      </w:r>
      <w:r w:rsidRPr="005E3CBE">
        <w:rPr>
          <w:color w:val="auto"/>
        </w:rPr>
        <w:t> — РФП, имеющий структурное сходство с норадреналином. Конкурентно с норадреналином он накапливается в окончаниях нейронов, при этом не имеет медиаторных свойств и, следовательно, не оказывает фармакологического воздействия.</w:t>
      </w:r>
    </w:p>
    <w:p w14:paraId="40414280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>МЙБГ входит в нейроэндокринные клетки посредством активного механизма поглощения через транспортер эпиферина и аккумулируется в нейросекреторных гранулах. Благодаря этим свойствам данный РФП рутинно используется для визуализации НЭО, оценки распространенности опухолевого процесса, мониторинга эффективности проведенного лечения.</w:t>
      </w:r>
    </w:p>
    <w:p w14:paraId="22A0FE5F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Цель</w:t>
      </w:r>
    </w:p>
    <w:p w14:paraId="154B3C22" w14:textId="77777777" w:rsidR="00122F79" w:rsidRPr="00122F79" w:rsidRDefault="00122F79" w:rsidP="00122F79">
      <w:pPr>
        <w:pStyle w:val="Text050"/>
      </w:pPr>
      <w:r w:rsidRPr="00122F79">
        <w:t xml:space="preserve">Исследование с </w:t>
      </w:r>
      <w:r w:rsidRPr="00122F79">
        <w:rPr>
          <w:bCs/>
          <w:vertAlign w:val="superscript"/>
        </w:rPr>
        <w:t>123</w:t>
      </w:r>
      <w:r w:rsidRPr="00122F79">
        <w:rPr>
          <w:bCs/>
        </w:rPr>
        <w:t>I-МЙБГ</w:t>
      </w:r>
      <w:r w:rsidRPr="00122F79">
        <w:t> — метод функциональной визуализации катехоламинсекретирующих образований. Данное исследование выполняется в целях поиска НЭО у пациентов с биохимически подтвержденными маркерами гиперфункции симпатоадреналовой системы как при отрицательных данных КТ, МРТ, так и для функциональной визуализации уже выявленных образований.</w:t>
      </w:r>
    </w:p>
    <w:p w14:paraId="024EB1FB" w14:textId="77777777" w:rsidR="00122F79" w:rsidRPr="00122F79" w:rsidRDefault="00122F79" w:rsidP="00122F79">
      <w:pPr>
        <w:pStyle w:val="Text050"/>
      </w:pPr>
      <w:r w:rsidRPr="00122F79">
        <w:t xml:space="preserve">Чувствительность сцинтиграфии с </w:t>
      </w:r>
      <w:r w:rsidRPr="00122F79">
        <w:rPr>
          <w:bCs/>
          <w:vertAlign w:val="superscript"/>
        </w:rPr>
        <w:t>123</w:t>
      </w:r>
      <w:r w:rsidRPr="00122F79">
        <w:rPr>
          <w:bCs/>
        </w:rPr>
        <w:t>I-МЙБГ —</w:t>
      </w:r>
      <w:r w:rsidRPr="00122F79">
        <w:t xml:space="preserve"> 92–98% для ФХЦ без метастазов, 57–79% — с метастазами. Специфичность приближается к 100%.</w:t>
      </w:r>
    </w:p>
    <w:p w14:paraId="200EA48E" w14:textId="77777777" w:rsidR="00122F79" w:rsidRPr="00122F79" w:rsidRDefault="00122F79" w:rsidP="00122F79">
      <w:pPr>
        <w:pStyle w:val="Title030"/>
      </w:pPr>
      <w:r w:rsidRPr="00122F79">
        <w:t>Показания</w:t>
      </w:r>
    </w:p>
    <w:p w14:paraId="6CCBA22B" w14:textId="77777777" w:rsidR="00122F79" w:rsidRPr="00122F79" w:rsidRDefault="00122F79" w:rsidP="00122F79">
      <w:pPr>
        <w:pStyle w:val="Text050"/>
        <w:rPr>
          <w:color w:val="auto"/>
        </w:rPr>
      </w:pPr>
      <w:r w:rsidRPr="00122F79">
        <w:rPr>
          <w:b/>
          <w:color w:val="auto"/>
        </w:rPr>
        <w:t>Показания</w:t>
      </w:r>
      <w:r w:rsidRPr="00122F79">
        <w:rPr>
          <w:color w:val="auto"/>
        </w:rPr>
        <w:t xml:space="preserve"> к выполнению исследования:</w:t>
      </w:r>
    </w:p>
    <w:p w14:paraId="5B194082" w14:textId="1F0D6D52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ФХЦ (происхождение в хром</w:t>
      </w:r>
      <w:r w:rsidR="005E3CBE">
        <w:rPr>
          <w:color w:val="auto"/>
        </w:rPr>
        <w:t>аффинных клетках симпатоадренало</w:t>
      </w:r>
      <w:r w:rsidRPr="00122F79">
        <w:rPr>
          <w:color w:val="auto"/>
        </w:rPr>
        <w:t>вой системы надпочечников);</w:t>
      </w:r>
    </w:p>
    <w:p w14:paraId="72CCA2DA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ПГ (происхождение в автономных ганглиях как парасимпатической, так и симпатической нервной системы);</w:t>
      </w:r>
    </w:p>
    <w:p w14:paraId="2F90670E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нейробластома (происхождение в клетках симпатической нервной системы);</w:t>
      </w:r>
    </w:p>
    <w:p w14:paraId="51CE4041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ганглионейромы (происхождение в ганглиях симпатической нервной системы);</w:t>
      </w:r>
    </w:p>
    <w:p w14:paraId="7083D1FB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ганглионейробластомы (специфическое образование с признаками нейробластомы и ганглионейромы);</w:t>
      </w:r>
    </w:p>
    <w:p w14:paraId="0C1B7842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метастазы вышеуказанных опухолей (в кости, печень, легкие, лимфатические узлы и другие органы);</w:t>
      </w:r>
    </w:p>
    <w:p w14:paraId="14E12903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диагностика НЭО (карциноидов);</w:t>
      </w:r>
    </w:p>
    <w:p w14:paraId="1CEF11F0" w14:textId="77777777" w:rsidR="00122F79" w:rsidRPr="00122F79" w:rsidRDefault="00122F79" w:rsidP="00122F79">
      <w:pPr>
        <w:pStyle w:val="Text06"/>
        <w:rPr>
          <w:color w:val="auto"/>
        </w:rPr>
      </w:pPr>
      <w:r w:rsidRPr="00122F79">
        <w:rPr>
          <w:color w:val="auto"/>
        </w:rPr>
        <w:t>▪ контроль за эффективностью хирургического лечения.</w:t>
      </w:r>
    </w:p>
    <w:p w14:paraId="1A8FE05C" w14:textId="77777777" w:rsidR="00122F79" w:rsidRPr="00122F79" w:rsidRDefault="00122F79" w:rsidP="00122F79">
      <w:pPr>
        <w:pStyle w:val="Title030"/>
        <w:rPr>
          <w:color w:val="auto"/>
        </w:rPr>
      </w:pPr>
      <w:r w:rsidRPr="00122F79">
        <w:rPr>
          <w:color w:val="auto"/>
        </w:rPr>
        <w:t>Противопоказания</w:t>
      </w:r>
    </w:p>
    <w:p w14:paraId="1C9ED76E" w14:textId="77777777" w:rsidR="00122F79" w:rsidRPr="005E3CBE" w:rsidRDefault="00122F79" w:rsidP="00122F79">
      <w:pPr>
        <w:pStyle w:val="Text050"/>
        <w:rPr>
          <w:color w:val="auto"/>
        </w:rPr>
      </w:pPr>
      <w:r w:rsidRPr="00122F79">
        <w:t xml:space="preserve">● Аллергическая реакция </w:t>
      </w:r>
      <w:r w:rsidRPr="005E3CBE">
        <w:rPr>
          <w:color w:val="auto"/>
        </w:rPr>
        <w:t>на йод.</w:t>
      </w:r>
    </w:p>
    <w:p w14:paraId="14BB5EAC" w14:textId="66F8C22D" w:rsidR="00122F79" w:rsidRPr="00122F79" w:rsidRDefault="005E3CBE" w:rsidP="00122F79">
      <w:pPr>
        <w:pStyle w:val="Text050"/>
      </w:pPr>
      <w:r>
        <w:t xml:space="preserve">● Такие же, </w:t>
      </w:r>
      <w:r w:rsidR="00122F79" w:rsidRPr="00122F79">
        <w:t>как при сцинтиграфии ЩЖ</w:t>
      </w:r>
      <w:r>
        <w:t>, см. выше</w:t>
      </w:r>
    </w:p>
    <w:p w14:paraId="732B9970" w14:textId="77777777" w:rsidR="00122F79" w:rsidRPr="005E3CBE" w:rsidRDefault="00122F79" w:rsidP="00122F79">
      <w:pPr>
        <w:pStyle w:val="Title030"/>
        <w:rPr>
          <w:color w:val="auto"/>
        </w:rPr>
      </w:pPr>
      <w:r w:rsidRPr="005E3CBE">
        <w:rPr>
          <w:color w:val="auto"/>
        </w:rPr>
        <w:t>Подготовка</w:t>
      </w:r>
    </w:p>
    <w:p w14:paraId="6AAA5D4A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>В целях защиты (блокады) ЩЖ пациенту за 1 день до введения РФП и в день исследования назначают калия йодид в дозе 150 мг/сут.</w:t>
      </w:r>
    </w:p>
    <w:p w14:paraId="24C9C69D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 xml:space="preserve">Прием отдельных продуктов питания и лекарственных препаратов резко снижает чувствительность метода и отрицательно влияет на результаты исследования с </w:t>
      </w:r>
      <w:r w:rsidRPr="005E3CBE">
        <w:rPr>
          <w:color w:val="auto"/>
          <w:vertAlign w:val="superscript"/>
        </w:rPr>
        <w:t>123</w:t>
      </w:r>
      <w:r w:rsidRPr="005E3CBE">
        <w:rPr>
          <w:color w:val="auto"/>
          <w:lang w:val="en-US"/>
        </w:rPr>
        <w:t>I</w:t>
      </w:r>
      <w:r w:rsidRPr="005E3CBE">
        <w:rPr>
          <w:color w:val="auto"/>
        </w:rPr>
        <w:t>-МЙБГ.</w:t>
      </w:r>
    </w:p>
    <w:p w14:paraId="6BD529A2" w14:textId="77777777" w:rsidR="00122F79" w:rsidRPr="005E3CBE" w:rsidRDefault="00122F79" w:rsidP="00122F79">
      <w:pPr>
        <w:pStyle w:val="Text050"/>
        <w:rPr>
          <w:color w:val="auto"/>
        </w:rPr>
      </w:pPr>
      <w:r w:rsidRPr="005E3CBE">
        <w:rPr>
          <w:color w:val="auto"/>
        </w:rPr>
        <w:t>За 48–72 ч до начала исследования необходимо отменить (если это возможно) прием лекарственных средств (ЛС), таких как следующие.</w:t>
      </w:r>
    </w:p>
    <w:p w14:paraId="6BAB1952" w14:textId="77777777" w:rsidR="00122F79" w:rsidRPr="005E3CBE" w:rsidRDefault="00122F79" w:rsidP="00122F79">
      <w:pPr>
        <w:pStyle w:val="Text06"/>
        <w:rPr>
          <w:color w:val="auto"/>
        </w:rPr>
      </w:pPr>
      <w:r w:rsidRPr="005E3CBE">
        <w:rPr>
          <w:color w:val="auto"/>
        </w:rPr>
        <w:t>● Сердечно-сосудистые препараты:</w:t>
      </w:r>
    </w:p>
    <w:p w14:paraId="1DF7472B" w14:textId="77777777" w:rsidR="00122F79" w:rsidRPr="005E3CBE" w:rsidRDefault="00122F79" w:rsidP="00122F79">
      <w:pPr>
        <w:pStyle w:val="Text07"/>
        <w:rPr>
          <w:color w:val="auto"/>
        </w:rPr>
      </w:pPr>
      <w:r w:rsidRPr="005E3CBE">
        <w:rPr>
          <w:color w:val="auto"/>
        </w:rPr>
        <w:t>▪ α-, β-адреноблокаторы: доксазозин (Кардура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), бисопролол (Конкор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), атенолол, амиодарон и др.;</w:t>
      </w:r>
    </w:p>
    <w:p w14:paraId="3271F126" w14:textId="77777777" w:rsidR="00122F79" w:rsidRPr="005E3CBE" w:rsidRDefault="00122F79" w:rsidP="00122F79">
      <w:pPr>
        <w:pStyle w:val="Text07"/>
        <w:rPr>
          <w:color w:val="auto"/>
        </w:rPr>
      </w:pPr>
      <w:r w:rsidRPr="005E3CBE">
        <w:rPr>
          <w:color w:val="auto"/>
        </w:rPr>
        <w:t>▪ антагонисты кальция: верапамил, нифедипин (Коринфар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, Кордафен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, Кордипин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), исрадипин (Ломир</w:t>
      </w:r>
      <w:r w:rsidRPr="005E3CBE">
        <w:rPr>
          <w:color w:val="auto"/>
          <w:vertAlign w:val="superscript"/>
        </w:rPr>
        <w:t>♠</w:t>
      </w:r>
      <w:r w:rsidRPr="005E3CBE">
        <w:rPr>
          <w:color w:val="auto"/>
        </w:rPr>
        <w:t>), амлодипин (Норваск</w:t>
      </w:r>
      <w:r w:rsidRPr="005E3CBE">
        <w:rPr>
          <w:rFonts w:ascii="Arial" w:hAnsi="Arial" w:cs="Arial"/>
          <w:color w:val="auto"/>
          <w:vertAlign w:val="superscript"/>
        </w:rPr>
        <w:t>♠</w:t>
      </w:r>
      <w:r w:rsidRPr="005E3CBE">
        <w:rPr>
          <w:color w:val="auto"/>
        </w:rPr>
        <w:t>) и др.;</w:t>
      </w:r>
    </w:p>
    <w:p w14:paraId="5B5D13A2" w14:textId="1E10B5FD" w:rsidR="005E3CBE" w:rsidRPr="005E3CBE" w:rsidRDefault="005E3CBE" w:rsidP="005E3CBE">
      <w:pPr>
        <w:pStyle w:val="Text07"/>
        <w:rPr>
          <w:color w:val="auto"/>
        </w:rPr>
      </w:pPr>
      <w:r w:rsidRPr="005E3CBE">
        <w:rPr>
          <w:color w:val="auto"/>
        </w:rPr>
        <w:t xml:space="preserve">симпатомиметики: добутамин, сальбутамол, фенотерол [в том числе сосудосуживающие препараты от насморка местного действия — </w:t>
      </w:r>
      <w:r>
        <w:rPr>
          <w:color w:val="auto"/>
        </w:rPr>
        <w:t xml:space="preserve">ксилометазолин </w:t>
      </w:r>
      <w:r w:rsidRPr="005E3CBE">
        <w:rPr>
          <w:color w:val="auto"/>
        </w:rPr>
        <w:t>(Отривин</w:t>
      </w:r>
      <w:r w:rsidRPr="005E3CBE">
        <w:rPr>
          <w:rFonts w:ascii="Arial" w:hAnsi="Arial" w:cs="Arial"/>
          <w:color w:val="auto"/>
          <w:vertAlign w:val="superscript"/>
        </w:rPr>
        <w:t>♠</w:t>
      </w:r>
      <w:r w:rsidRPr="005E3CBE">
        <w:rPr>
          <w:color w:val="auto"/>
        </w:rPr>
        <w:t>), диметинден + фенилэфрин (Виброцил</w:t>
      </w:r>
      <w:r w:rsidRPr="005E3CBE">
        <w:rPr>
          <w:rFonts w:ascii="Arial" w:hAnsi="Arial" w:cs="Arial"/>
          <w:color w:val="auto"/>
          <w:vertAlign w:val="superscript"/>
        </w:rPr>
        <w:t>♠</w:t>
      </w:r>
      <w:r w:rsidRPr="005E3CBE">
        <w:rPr>
          <w:color w:val="auto"/>
        </w:rPr>
        <w:t>) и др.].</w:t>
      </w:r>
    </w:p>
    <w:p w14:paraId="1CC71DA6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● ЛС, применяемые в неврологии и психиатрии:</w:t>
      </w:r>
    </w:p>
    <w:p w14:paraId="1DC91D15" w14:textId="77777777" w:rsidR="005E3CBE" w:rsidRPr="005E3CBE" w:rsidRDefault="005E3CBE" w:rsidP="005E3CBE">
      <w:pPr>
        <w:pStyle w:val="Text07"/>
        <w:rPr>
          <w:color w:val="auto"/>
        </w:rPr>
      </w:pPr>
      <w:r w:rsidRPr="005E3CBE">
        <w:rPr>
          <w:color w:val="auto"/>
        </w:rPr>
        <w:t>▪ нейролептики: сульпирид и др.;</w:t>
      </w:r>
    </w:p>
    <w:p w14:paraId="476D75D0" w14:textId="77777777" w:rsidR="005E3CBE" w:rsidRPr="005E3CBE" w:rsidRDefault="005E3CBE" w:rsidP="005E3CBE">
      <w:pPr>
        <w:pStyle w:val="Text07"/>
        <w:rPr>
          <w:color w:val="auto"/>
        </w:rPr>
      </w:pPr>
      <w:r w:rsidRPr="005E3CBE">
        <w:rPr>
          <w:color w:val="auto"/>
        </w:rPr>
        <w:t>▪ опиоидные анальгетики: трамадол и др.;</w:t>
      </w:r>
    </w:p>
    <w:p w14:paraId="4D4D7578" w14:textId="77777777" w:rsidR="005E3CBE" w:rsidRPr="005E3CBE" w:rsidRDefault="005E3CBE" w:rsidP="005E3CBE">
      <w:pPr>
        <w:pStyle w:val="Text07"/>
        <w:rPr>
          <w:color w:val="auto"/>
        </w:rPr>
      </w:pPr>
      <w:r w:rsidRPr="005E3CBE">
        <w:rPr>
          <w:color w:val="auto"/>
        </w:rPr>
        <w:t>▪ антидепрессанты: амитриптилин и др.;</w:t>
      </w:r>
    </w:p>
    <w:p w14:paraId="2FA04C52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>Также рекомендуется исключить из еды продукты, содержащие кофеин, ванилин, шоколад.</w:t>
      </w:r>
    </w:p>
    <w:p w14:paraId="339CA375" w14:textId="56150C3B" w:rsidR="005E3CBE" w:rsidRPr="005E3CBE" w:rsidRDefault="005E3CBE" w:rsidP="005E3CBE">
      <w:pPr>
        <w:pStyle w:val="Title030"/>
        <w:rPr>
          <w:color w:val="auto"/>
        </w:rPr>
      </w:pPr>
      <w:r>
        <w:rPr>
          <w:color w:val="auto"/>
        </w:rPr>
        <w:t xml:space="preserve">Методика </w:t>
      </w:r>
    </w:p>
    <w:p w14:paraId="1B3785CA" w14:textId="77777777" w:rsidR="005E3CBE" w:rsidRPr="005E3CBE" w:rsidRDefault="005E3CBE" w:rsidP="005E3CBE">
      <w:pPr>
        <w:pStyle w:val="Text050"/>
        <w:rPr>
          <w:bCs/>
          <w:color w:val="auto"/>
        </w:rPr>
      </w:pPr>
      <w:r w:rsidRPr="005E3CBE">
        <w:rPr>
          <w:color w:val="auto"/>
        </w:rPr>
        <w:t xml:space="preserve">Внутривенно медленно вводится 150 МБк </w:t>
      </w: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I-МЙБГ</w:t>
      </w:r>
      <w:r w:rsidRPr="005E3CBE">
        <w:rPr>
          <w:color w:val="auto"/>
        </w:rPr>
        <w:t>. Исследование проводится через 24 ч. В случае получения неоднозначных результатов целесообразно повторить сцинтиграфию через 48 ч. Выполняется сцинтиграфия всего тела в передней и задней проекциях в режиме «Все тело» с использованием низкоэнергетических коллиматоров высокого разрешения. При наличии технических возможностей после планарной сцинтиграфии целесообразно выполнять ОФЭКТ–КТ зоны интереса, что повышает результативность исследования.</w:t>
      </w:r>
    </w:p>
    <w:p w14:paraId="3C145865" w14:textId="41A36571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Поскольку </w:t>
      </w: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I-МЙБГ</w:t>
      </w:r>
      <w:r w:rsidRPr="005E3CBE">
        <w:rPr>
          <w:color w:val="auto"/>
        </w:rPr>
        <w:t xml:space="preserve"> экскретируется с мочой, активность в</w:t>
      </w:r>
      <w:r>
        <w:rPr>
          <w:color w:val="auto"/>
        </w:rPr>
        <w:t xml:space="preserve"> моче</w:t>
      </w:r>
      <w:r w:rsidRPr="005E3CBE">
        <w:rPr>
          <w:color w:val="auto"/>
        </w:rPr>
        <w:t xml:space="preserve"> может помешать визуализации тазовой опухоли или опухоли мочевого пузыря. Именно поэтому перед сцинтиграфией пациент обязательно опорожняет мочевой пузырь.</w:t>
      </w:r>
    </w:p>
    <w:p w14:paraId="738FF580" w14:textId="77777777" w:rsidR="005E3CBE" w:rsidRPr="005E3CBE" w:rsidRDefault="005E3CBE" w:rsidP="005E3CBE">
      <w:pPr>
        <w:pStyle w:val="Title030"/>
        <w:rPr>
          <w:color w:val="auto"/>
        </w:rPr>
      </w:pPr>
      <w:r w:rsidRPr="005E3CBE">
        <w:rPr>
          <w:color w:val="auto"/>
        </w:rPr>
        <w:t>Интерпретация</w:t>
      </w:r>
    </w:p>
    <w:p w14:paraId="74CA3565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Для оценки изображений сцинтиграфии </w:t>
      </w: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I-МЙБГ</w:t>
      </w:r>
      <w:r w:rsidRPr="005E3CBE">
        <w:rPr>
          <w:color w:val="auto"/>
        </w:rPr>
        <w:t xml:space="preserve"> следует принимать во внимание такие моменты, как:</w:t>
      </w:r>
    </w:p>
    <w:p w14:paraId="0C6F5450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 xml:space="preserve">▪ клиническая проблема, обосновывающая показания к сцинтиграфии с </w:t>
      </w:r>
      <w:r w:rsidRPr="005E3CBE">
        <w:rPr>
          <w:bCs/>
          <w:color w:val="auto"/>
          <w:vertAlign w:val="superscript"/>
        </w:rPr>
        <w:t>123</w:t>
      </w:r>
      <w:r w:rsidRPr="005E3CBE">
        <w:rPr>
          <w:bCs/>
          <w:color w:val="auto"/>
        </w:rPr>
        <w:t>I-МЙБГ</w:t>
      </w:r>
      <w:r w:rsidRPr="005E3CBE">
        <w:rPr>
          <w:color w:val="auto"/>
        </w:rPr>
        <w:t>;</w:t>
      </w:r>
    </w:p>
    <w:p w14:paraId="260234D7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топографическая локализация накопления РФП и сопоставление ее с данными других методов диагностики (КТ, МРТ, УЗИ);</w:t>
      </w:r>
    </w:p>
    <w:p w14:paraId="3DB1E34A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накопление РФП в местах, отличных от участков физиологического накопления;</w:t>
      </w:r>
    </w:p>
    <w:p w14:paraId="6C6956C9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интенсивность накопления индикатора;</w:t>
      </w:r>
    </w:p>
    <w:p w14:paraId="2033531C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причины ложноотрицательных результатов (размер образования, особенности строения опухоли, физиологическое накопление, маскирующее опухоль, влияние принимаемых лекарственных препаратов);</w:t>
      </w:r>
    </w:p>
    <w:p w14:paraId="6C0816D6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причины ложноположительных результатов (артефакты, физиологическое накопление).</w:t>
      </w:r>
    </w:p>
    <w:p w14:paraId="12BED7A4" w14:textId="66F5DCA7" w:rsidR="00122F79" w:rsidRDefault="005E3CBE" w:rsidP="005E3CBE">
      <w:pPr>
        <w:spacing w:line="360" w:lineRule="auto"/>
        <w:jc w:val="both"/>
        <w:rPr>
          <w:rFonts w:ascii="Times New Roman" w:hAnsi="Times New Roman"/>
        </w:rPr>
      </w:pPr>
      <w:r w:rsidRPr="005E3CBE">
        <w:rPr>
          <w:rFonts w:ascii="Times New Roman" w:hAnsi="Times New Roman"/>
        </w:rPr>
        <w:t xml:space="preserve">В норме на сцинтиграммах всего тела в передней и задней проекциях отмечается физиологическое накопление РФП в слюнных железах, миокарде, печени, кишечнике, мочевом пузыре. Также в норме в 15% случаев отмечается низкоинтенсивное накопление </w:t>
      </w:r>
      <w:r w:rsidRPr="005E3CBE">
        <w:rPr>
          <w:rFonts w:ascii="Times New Roman" w:hAnsi="Times New Roman"/>
          <w:bCs/>
          <w:vertAlign w:val="superscript"/>
        </w:rPr>
        <w:t>123</w:t>
      </w:r>
      <w:r w:rsidRPr="005E3CBE">
        <w:rPr>
          <w:rFonts w:ascii="Times New Roman" w:hAnsi="Times New Roman"/>
          <w:bCs/>
        </w:rPr>
        <w:t>I-МЙБГ</w:t>
      </w:r>
      <w:r w:rsidRPr="005E3CBE">
        <w:rPr>
          <w:rFonts w:ascii="Times New Roman" w:hAnsi="Times New Roman"/>
        </w:rPr>
        <w:t xml:space="preserve"> </w:t>
      </w:r>
      <w:r w:rsidRPr="005E3CBE">
        <w:rPr>
          <w:rFonts w:ascii="Times New Roman" w:hAnsi="Times New Roman"/>
          <w:bCs/>
        </w:rPr>
        <w:t>в надпочечниках, что может стать причиной ложноположительных результатов.</w:t>
      </w:r>
      <w:r w:rsidRPr="005E3CBE">
        <w:rPr>
          <w:rFonts w:ascii="Times New Roman" w:hAnsi="Times New Roman"/>
        </w:rPr>
        <w:t xml:space="preserve"> Патологическое очаговое накопление РФП обычно определяется в виде участка гиперфиксации. Наиболее часто это ФХЦ (надпочечниковой локализации), ПГ, связанные с парасимпатической тканью (вдоль черепных нервов, блуждающего нерва) или симпатической тканью </w:t>
      </w:r>
      <w:r w:rsidRPr="005E3CBE">
        <w:rPr>
          <w:rFonts w:ascii="Times New Roman" w:hAnsi="Times New Roman"/>
          <w:color w:val="000000"/>
          <w:lang w:eastAsia="zh-CN"/>
        </w:rPr>
        <w:t>[</w:t>
      </w:r>
      <w:r w:rsidRPr="005E3CBE">
        <w:rPr>
          <w:rFonts w:ascii="Times New Roman" w:hAnsi="Times New Roman"/>
        </w:rPr>
        <w:t>в местах расположения симпатических ганглиев у основания нижней брыжеечной артерии, чревной, мезентериальной артерий, бифуркации аорты (органа Цукеркандля)</w:t>
      </w:r>
    </w:p>
    <w:p w14:paraId="50C3164E" w14:textId="77777777" w:rsidR="005E3CBE" w:rsidRPr="005E3CBE" w:rsidRDefault="005E3CBE" w:rsidP="005E3CBE">
      <w:pPr>
        <w:pStyle w:val="Title02"/>
        <w:jc w:val="left"/>
        <w:rPr>
          <w:rFonts w:ascii="Times New Roman" w:hAnsi="Times New Roman" w:cs="Times New Roman"/>
          <w:color w:val="auto"/>
        </w:rPr>
      </w:pPr>
      <w:bookmarkStart w:id="10" w:name="_Toc497411219"/>
      <w:r w:rsidRPr="005E3CBE">
        <w:rPr>
          <w:rFonts w:ascii="Times New Roman" w:hAnsi="Times New Roman" w:cs="Times New Roman"/>
          <w:color w:val="auto"/>
        </w:rPr>
        <w:t xml:space="preserve">Сцинтиграфия всего тела с </w:t>
      </w:r>
      <w:r w:rsidRPr="005E3CBE">
        <w:rPr>
          <w:rFonts w:ascii="Times New Roman" w:hAnsi="Times New Roman" w:cs="Times New Roman"/>
          <w:color w:val="auto"/>
          <w:vertAlign w:val="superscript"/>
        </w:rPr>
        <w:t>111</w:t>
      </w:r>
      <w:r w:rsidRPr="005E3CBE">
        <w:rPr>
          <w:rFonts w:ascii="Times New Roman" w:hAnsi="Times New Roman" w:cs="Times New Roman"/>
          <w:color w:val="auto"/>
        </w:rPr>
        <w:t>In-октреотидом</w:t>
      </w:r>
      <w:bookmarkEnd w:id="10"/>
    </w:p>
    <w:p w14:paraId="673B7C56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Синонимы</w:t>
      </w:r>
    </w:p>
    <w:p w14:paraId="701DCC73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Сцинтиграфия с октреотидом, </w:t>
      </w:r>
      <w:r w:rsidRPr="005E3CBE">
        <w:rPr>
          <w:bCs/>
          <w:color w:val="auto"/>
        </w:rPr>
        <w:t>октреоскан.</w:t>
      </w:r>
    </w:p>
    <w:p w14:paraId="4239567B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Радиофармпрепарат</w:t>
      </w:r>
    </w:p>
    <w:p w14:paraId="2CB78C85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  <w:vertAlign w:val="superscript"/>
        </w:rPr>
        <w:t>111</w:t>
      </w:r>
      <w:r w:rsidRPr="005E3CBE">
        <w:rPr>
          <w:color w:val="auto"/>
        </w:rPr>
        <w:t>In-октреотид состоит из октреотида (синтетического аналога соматостатина) и изотопа индия (</w:t>
      </w:r>
      <w:r w:rsidRPr="005E3CBE">
        <w:rPr>
          <w:color w:val="auto"/>
          <w:vertAlign w:val="superscript"/>
        </w:rPr>
        <w:t>111</w:t>
      </w:r>
      <w:r w:rsidRPr="005E3CBE">
        <w:rPr>
          <w:color w:val="auto"/>
        </w:rPr>
        <w:t>In). Он захватывается и накапливается в тканях, имеющих высокую экспрессию соматостатиновых рецепторов (выделяют пять подтипов рецепторов, наибольшей аффинностью обладают рецепторы 2-го и 5-го подтипов).</w:t>
      </w:r>
    </w:p>
    <w:p w14:paraId="18968A02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Цель</w:t>
      </w:r>
    </w:p>
    <w:p w14:paraId="62393156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Данное исследование выполняется в целях определения локализации опухолей, оценки распространенности опухолевого процесса, мониторинга эффективности проведенного лечения. Для точной топической локализации опухоли, а также при сомнительных результатах планарных сцинтиграмм необходимо выполнение дополнительного исследования — </w:t>
      </w:r>
      <w:hyperlink r:id="rId9" w:history="1">
        <w:r w:rsidRPr="005E3CBE">
          <w:rPr>
            <w:color w:val="auto"/>
          </w:rPr>
          <w:t>ОФЭКТ–КТ</w:t>
        </w:r>
      </w:hyperlink>
      <w:r w:rsidRPr="005E3CBE">
        <w:rPr>
          <w:color w:val="auto"/>
        </w:rPr>
        <w:t>.</w:t>
      </w:r>
    </w:p>
    <w:p w14:paraId="47269C70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Показания</w:t>
      </w:r>
    </w:p>
    <w:p w14:paraId="2F4C599E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b/>
          <w:color w:val="auto"/>
        </w:rPr>
        <w:t>Показания</w:t>
      </w:r>
      <w:r w:rsidRPr="005E3CBE">
        <w:rPr>
          <w:color w:val="auto"/>
        </w:rPr>
        <w:t xml:space="preserve"> к выполнению сцинтиграфии:</w:t>
      </w:r>
    </w:p>
    <w:p w14:paraId="1F16CF94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диагностика НЭО (в большей степени гастроэнтеропанкреотических и карциноидов);</w:t>
      </w:r>
    </w:p>
    <w:p w14:paraId="492617B0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для выявления соматостатиновых рецепторов в опухолях (пациенты с опухолями, экспрессирующими рецепторы соматостатина, с большей вероятностью отреагируют на лечение октреотидом);</w:t>
      </w:r>
    </w:p>
    <w:p w14:paraId="55679A3F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при наличии карциноидного синдрома;</w:t>
      </w:r>
    </w:p>
    <w:p w14:paraId="02953E87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контроль за эффективностью хирургического лечения.</w:t>
      </w:r>
    </w:p>
    <w:p w14:paraId="328C7A24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Противопоказания</w:t>
      </w:r>
    </w:p>
    <w:p w14:paraId="52367A4A" w14:textId="77777777" w:rsidR="005E3CBE" w:rsidRPr="005E3CBE" w:rsidRDefault="005E3CBE" w:rsidP="005E3CBE">
      <w:pPr>
        <w:pStyle w:val="Text050"/>
      </w:pPr>
      <w:r w:rsidRPr="005E3CBE">
        <w:t>Беременность, непереносимость РФП.</w:t>
      </w:r>
    </w:p>
    <w:p w14:paraId="0EFE571B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Подготовка</w:t>
      </w:r>
    </w:p>
    <w:p w14:paraId="4E6061B4" w14:textId="77777777" w:rsidR="005E3CBE" w:rsidRPr="005E3CBE" w:rsidRDefault="005E3CBE" w:rsidP="005E3CBE">
      <w:pPr>
        <w:pStyle w:val="Text050"/>
      </w:pPr>
      <w:r w:rsidRPr="005E3CBE">
        <w:t>За 1–2 дня до введения РФП следует отменить терапию короткоживущими аналогами соматостатина, терапию депонированными формами аналогов соматостатина отменяют за 3–4 нед.</w:t>
      </w:r>
    </w:p>
    <w:p w14:paraId="62910763" w14:textId="0F78673E" w:rsidR="005E3CBE" w:rsidRPr="005E3CBE" w:rsidRDefault="005E3CBE" w:rsidP="005E3CBE">
      <w:pPr>
        <w:pStyle w:val="Text050"/>
      </w:pPr>
      <w:r w:rsidRPr="005E3CBE">
        <w:t>Отменяют препараты из группы ингибиторов протонного насоса, блокаторов Н</w:t>
      </w:r>
      <w:r w:rsidRPr="005E3CBE">
        <w:rPr>
          <w:vertAlign w:val="subscript"/>
        </w:rPr>
        <w:t>2</w:t>
      </w:r>
      <w:r w:rsidRPr="005E3CBE">
        <w:t>-рецепторов гистамина за 14 дней до исследования.</w:t>
      </w:r>
    </w:p>
    <w:p w14:paraId="70D5485D" w14:textId="77777777" w:rsidR="005E3CBE" w:rsidRPr="005E3CBE" w:rsidRDefault="005E3CBE" w:rsidP="005E3CBE">
      <w:pPr>
        <w:pStyle w:val="Text050"/>
      </w:pPr>
      <w:r w:rsidRPr="005E3CBE">
        <w:t>Если зона интереса включает область брюшной полости и таза, рекомендуется назначить легкое пероральное слабительное средство вечером накануне инъекции РФП и вечером после инъекции.</w:t>
      </w:r>
    </w:p>
    <w:p w14:paraId="41460B1A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Методика исследования</w:t>
      </w:r>
    </w:p>
    <w:p w14:paraId="3724ACE7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>Внутривенно вводится 222 МБк взрослым и 5 МБк/кг детям. Исследование проводится через 24 ч, а при необходимости дополнительно через 48 ч. Выполняется сцинтиграфия всего тела в передней и задней проекциях в режиме «Все тело» (</w:t>
      </w:r>
      <w:r w:rsidRPr="005E3CBE">
        <w:rPr>
          <w:i/>
          <w:color w:val="auto"/>
        </w:rPr>
        <w:t>whole body</w:t>
      </w:r>
      <w:r w:rsidRPr="005E3CBE">
        <w:rPr>
          <w:color w:val="auto"/>
        </w:rPr>
        <w:t>) с использованием коллиматоров средних энергий. При наличии технических возможностей после планарной сцинтиграфии целесообразно выполнять ОФЭКТ–КТ зоны интереса. Это существенно повышает результативность исследования.</w:t>
      </w:r>
    </w:p>
    <w:p w14:paraId="1509E633" w14:textId="77777777" w:rsidR="005E3CBE" w:rsidRPr="005E3CBE" w:rsidRDefault="005E3CBE" w:rsidP="005E3CBE">
      <w:pPr>
        <w:pStyle w:val="Title030"/>
        <w:rPr>
          <w:rFonts w:ascii="Times New Roman" w:hAnsi="Times New Roman" w:cs="Times New Roman"/>
          <w:color w:val="auto"/>
        </w:rPr>
      </w:pPr>
      <w:r w:rsidRPr="005E3CBE">
        <w:rPr>
          <w:rFonts w:ascii="Times New Roman" w:hAnsi="Times New Roman" w:cs="Times New Roman"/>
          <w:color w:val="auto"/>
        </w:rPr>
        <w:t>Интерпретация</w:t>
      </w:r>
    </w:p>
    <w:p w14:paraId="382A7B25" w14:textId="37D0E28F" w:rsidR="005E3CBE" w:rsidRDefault="005E3CBE" w:rsidP="005E3CBE">
      <w:pPr>
        <w:spacing w:line="360" w:lineRule="auto"/>
        <w:jc w:val="both"/>
        <w:rPr>
          <w:rFonts w:ascii="Times New Roman" w:hAnsi="Times New Roman"/>
        </w:rPr>
      </w:pPr>
      <w:r w:rsidRPr="005E3CBE">
        <w:rPr>
          <w:rFonts w:ascii="Times New Roman" w:hAnsi="Times New Roman"/>
        </w:rPr>
        <w:t xml:space="preserve">Знание физиологического накопления </w:t>
      </w:r>
      <w:r w:rsidRPr="005E3CBE">
        <w:rPr>
          <w:rFonts w:ascii="Times New Roman" w:hAnsi="Times New Roman"/>
          <w:vertAlign w:val="superscript"/>
        </w:rPr>
        <w:t>111</w:t>
      </w:r>
      <w:r w:rsidRPr="005E3CBE">
        <w:rPr>
          <w:rFonts w:ascii="Times New Roman" w:hAnsi="Times New Roman"/>
        </w:rPr>
        <w:t>In-октреотида важно для правильной</w:t>
      </w:r>
    </w:p>
    <w:p w14:paraId="44344931" w14:textId="77777777" w:rsidR="005E3CBE" w:rsidRPr="005E3CBE" w:rsidRDefault="005E3CBE" w:rsidP="005E3CBE">
      <w:pPr>
        <w:pStyle w:val="Text050"/>
      </w:pPr>
      <w:r w:rsidRPr="005E3CBE">
        <w:t>интерпретации результатов исследования. Этот РФП накапливается в гипофизе, ЩЖ, печени, селезенке, почках, мочевом пузыре, а иногда и в желчном пузыре. Все полученные при сцинтиграфии данные необходимо сопоставлять с данными УЗИ, КТ, МРТ, результатами лабораторных исследований.</w:t>
      </w:r>
    </w:p>
    <w:p w14:paraId="6B981396" w14:textId="4649C01F" w:rsidR="005E3CBE" w:rsidRDefault="005E3CBE" w:rsidP="005E3CBE">
      <w:pPr>
        <w:spacing w:line="360" w:lineRule="auto"/>
        <w:jc w:val="both"/>
        <w:rPr>
          <w:rFonts w:ascii="Times New Roman" w:hAnsi="Times New Roman"/>
        </w:rPr>
      </w:pPr>
      <w:r w:rsidRPr="005E3CBE">
        <w:rPr>
          <w:rFonts w:ascii="Times New Roman" w:hAnsi="Times New Roman"/>
        </w:rPr>
        <w:t>Чувствительность при выявлении эндокринных опухолей поджелудочной железы и желудочно-кишечного тракта (ЖКТ) составляет 75–100%, за исключением инсулиномы, где она из-за наличия различных подтипов рецептора соматостатина на этой опухоли составляет 50–60%</w:t>
      </w:r>
      <w:r>
        <w:rPr>
          <w:rFonts w:ascii="Times New Roman" w:hAnsi="Times New Roman"/>
        </w:rPr>
        <w:t>.</w:t>
      </w:r>
    </w:p>
    <w:p w14:paraId="09E216B4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ФХЦ, нейробластомы и ПГ, экспрессирующие соматостатиновые рецепторы (особенно экстраадреналовой локализации и метастазы), не выявленные на КТ или МРТ, могут быть визуализированы с помощью </w:t>
      </w:r>
      <w:r w:rsidRPr="005E3CBE">
        <w:rPr>
          <w:color w:val="auto"/>
          <w:vertAlign w:val="superscript"/>
        </w:rPr>
        <w:t>111</w:t>
      </w:r>
      <w:r w:rsidRPr="005E3CBE">
        <w:rPr>
          <w:color w:val="auto"/>
        </w:rPr>
        <w:t>In-октреотида. Чувствительность — 85%.</w:t>
      </w:r>
    </w:p>
    <w:p w14:paraId="418DB86E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>Медуллярная карцинома ЩЖ: чувствительность — 65–70%.</w:t>
      </w:r>
    </w:p>
    <w:p w14:paraId="74E920E9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 xml:space="preserve">Карциноид: общая чувствительность сцинтиграфии с </w:t>
      </w:r>
      <w:r w:rsidRPr="005E3CBE">
        <w:rPr>
          <w:color w:val="auto"/>
          <w:vertAlign w:val="superscript"/>
        </w:rPr>
        <w:t>111</w:t>
      </w:r>
      <w:r w:rsidRPr="005E3CBE">
        <w:rPr>
          <w:color w:val="auto"/>
        </w:rPr>
        <w:t>In-октреотидом составляет приблизительно 86–95%.</w:t>
      </w:r>
    </w:p>
    <w:p w14:paraId="2EA07964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>Также могут быть визуализированы внутричерепные опухоли, богатые соматостатиновыми рецепторами (менингиомы, астроцитомы).</w:t>
      </w:r>
    </w:p>
    <w:p w14:paraId="5D5DB6C9" w14:textId="77777777" w:rsidR="005E3CBE" w:rsidRPr="005E3CBE" w:rsidRDefault="005E3CBE" w:rsidP="005E3CBE">
      <w:pPr>
        <w:pStyle w:val="Text050"/>
        <w:rPr>
          <w:color w:val="auto"/>
        </w:rPr>
      </w:pPr>
      <w:r w:rsidRPr="005E3CBE">
        <w:rPr>
          <w:color w:val="auto"/>
        </w:rPr>
        <w:t>Ложноположительная интерпретация полученных результатов возможна:</w:t>
      </w:r>
    </w:p>
    <w:p w14:paraId="6F3A2578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в легких при респираторных инфекциях;</w:t>
      </w:r>
    </w:p>
    <w:p w14:paraId="24BC4E61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в местах оперативного вмешательства;</w:t>
      </w:r>
    </w:p>
    <w:p w14:paraId="6717945C" w14:textId="77777777" w:rsidR="005E3CBE" w:rsidRPr="005E3CBE" w:rsidRDefault="005E3CBE" w:rsidP="005E3CBE">
      <w:pPr>
        <w:pStyle w:val="Text06"/>
        <w:rPr>
          <w:color w:val="auto"/>
        </w:rPr>
      </w:pPr>
      <w:r w:rsidRPr="005E3CBE">
        <w:rPr>
          <w:color w:val="auto"/>
        </w:rPr>
        <w:t>▪ наличие различных подтипов рецепторов соматостатина обусловливает различную аффинность к октреотиду.</w:t>
      </w:r>
    </w:p>
    <w:p w14:paraId="06D44B5E" w14:textId="77777777" w:rsidR="005E3CBE" w:rsidRDefault="005E3CBE" w:rsidP="005E3CB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CF52941" w14:textId="77777777" w:rsidR="005E3CBE" w:rsidRDefault="006B7C3D" w:rsidP="005E3CB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Целью дополнительной профессиональной образовательной программы</w:t>
      </w:r>
    </w:p>
    <w:p w14:paraId="14E3A9C8" w14:textId="643CAD61" w:rsidR="005E3CBE" w:rsidRDefault="006B7C3D" w:rsidP="005E3CBE">
      <w:pPr>
        <w:jc w:val="center"/>
        <w:rPr>
          <w:rFonts w:ascii="Times New Roman" w:hAnsi="Times New Roman"/>
          <w:b/>
          <w:sz w:val="28"/>
          <w:szCs w:val="28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5E3CBE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E3CBE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5E3CBE">
        <w:rPr>
          <w:rFonts w:ascii="Times New Roman" w:hAnsi="Times New Roman"/>
          <w:b/>
          <w:sz w:val="24"/>
          <w:szCs w:val="24"/>
        </w:rPr>
        <w:t>»</w:t>
      </w:r>
    </w:p>
    <w:p w14:paraId="5FD9777E" w14:textId="04B4C021" w:rsidR="006B7C3D" w:rsidRPr="00A511A6" w:rsidRDefault="006B7C3D" w:rsidP="000E37B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E3CBE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диагностики </w:t>
      </w:r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патологии щитовидной </w:t>
      </w:r>
      <w:r w:rsidR="005E3CBE">
        <w:rPr>
          <w:rFonts w:ascii="Times New Roman" w:eastAsia="Times New Roman" w:hAnsi="Times New Roman"/>
          <w:sz w:val="24"/>
          <w:szCs w:val="24"/>
          <w:lang w:eastAsia="ru-RU"/>
        </w:rPr>
        <w:t>железы, паращитовидной железы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3C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надпочечников, </w:t>
      </w:r>
      <w:r w:rsidR="000E37B7">
        <w:rPr>
          <w:rFonts w:ascii="Times New Roman" w:eastAsia="Times New Roman" w:hAnsi="Times New Roman"/>
          <w:sz w:val="24"/>
          <w:szCs w:val="24"/>
          <w:lang w:eastAsia="ru-RU"/>
        </w:rPr>
        <w:t>определение показаний к радионуклидному лечению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>, получение знаний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5A70824" w14:textId="77777777" w:rsidR="000E37B7" w:rsidRDefault="006B7C3D" w:rsidP="00A663DC">
      <w:pPr>
        <w:rPr>
          <w:rFonts w:ascii="Times New Roman" w:hAnsi="Times New Roman"/>
          <w:b/>
          <w:sz w:val="28"/>
          <w:szCs w:val="28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0E37B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E37B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0E37B7">
        <w:rPr>
          <w:rFonts w:ascii="Times New Roman" w:hAnsi="Times New Roman"/>
          <w:b/>
          <w:sz w:val="24"/>
          <w:szCs w:val="24"/>
        </w:rPr>
        <w:t>»</w:t>
      </w:r>
    </w:p>
    <w:p w14:paraId="46FD690E" w14:textId="5C445CC0" w:rsidR="00E91211" w:rsidRPr="0011564A" w:rsidRDefault="00A511A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состоит</w:t>
      </w:r>
      <w:r w:rsidR="006B7C3D" w:rsidRPr="006F2E62">
        <w:rPr>
          <w:rFonts w:ascii="Times New Roman" w:eastAsia="Times New Roman" w:hAnsi="Times New Roman"/>
          <w:sz w:val="24"/>
          <w:szCs w:val="24"/>
          <w:lang w:eastAsia="zh-CN"/>
        </w:rPr>
        <w:t xml:space="preserve">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="006B7C3D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34B487F9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="00A663DC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</w:t>
      </w:r>
      <w:r w:rsidR="00A663DC">
        <w:rPr>
          <w:rFonts w:ascii="Times New Roman" w:eastAsia="Times New Roman" w:hAnsi="Times New Roman"/>
          <w:sz w:val="24"/>
          <w:szCs w:val="24"/>
          <w:lang w:eastAsia="zh-CN"/>
        </w:rPr>
        <w:tab/>
        <w:t>правильного определения показаний, проведения радионуклидного исследования, правильной подготовки пациента с различными эндокринными заболеваниями требующими визуализацию с РФП.</w:t>
      </w:r>
    </w:p>
    <w:p w14:paraId="526B4C3E" w14:textId="1EFA04D6" w:rsidR="00650EA8" w:rsidRDefault="00650EA8" w:rsidP="002F169F">
      <w:pPr>
        <w:tabs>
          <w:tab w:val="left" w:pos="5225"/>
        </w:tabs>
        <w:spacing w:after="0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218D1A77" w14:textId="77777777" w:rsidR="000E37B7" w:rsidRDefault="006B7C3D" w:rsidP="00A663DC">
      <w:pPr>
        <w:rPr>
          <w:rFonts w:ascii="Times New Roman" w:hAnsi="Times New Roman"/>
          <w:b/>
          <w:sz w:val="28"/>
          <w:szCs w:val="28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0E37B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E37B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0E37B7">
        <w:rPr>
          <w:rFonts w:ascii="Times New Roman" w:hAnsi="Times New Roman"/>
          <w:b/>
          <w:sz w:val="24"/>
          <w:szCs w:val="24"/>
        </w:rPr>
        <w:t>»</w:t>
      </w:r>
    </w:p>
    <w:p w14:paraId="5E28E954" w14:textId="33F0377A" w:rsidR="006B7C3D" w:rsidRPr="0011564A" w:rsidRDefault="00A511A6" w:rsidP="000E37B7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B7C3D"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1AE6A755" w14:textId="77777777" w:rsidR="000E37B7" w:rsidRDefault="00650EA8" w:rsidP="000E37B7">
      <w:pPr>
        <w:jc w:val="both"/>
        <w:rPr>
          <w:rFonts w:ascii="Times New Roman" w:hAnsi="Times New Roman"/>
          <w:b/>
          <w:sz w:val="28"/>
          <w:szCs w:val="28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0E37B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E37B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0E37B7">
        <w:rPr>
          <w:rFonts w:ascii="Times New Roman" w:hAnsi="Times New Roman"/>
          <w:b/>
          <w:sz w:val="24"/>
          <w:szCs w:val="24"/>
        </w:rPr>
        <w:t>»</w:t>
      </w:r>
    </w:p>
    <w:p w14:paraId="4E7A1E6A" w14:textId="6E4652E2" w:rsidR="00650EA8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2F1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7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8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2F169F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2F169F">
      <w:pPr>
        <w:widowControl w:val="0"/>
        <w:numPr>
          <w:ilvl w:val="0"/>
          <w:numId w:val="5"/>
        </w:numPr>
        <w:tabs>
          <w:tab w:val="left" w:pos="2957"/>
        </w:tabs>
        <w:spacing w:after="209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5A147FEF" w:rsidR="002827B1" w:rsidRPr="002827B1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«Радиология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«Детская эндокринология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 xml:space="preserve">пия»,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«Онкология»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7414C7DD" w14:textId="77777777" w:rsidR="000E37B7" w:rsidRDefault="002827B1" w:rsidP="00A663DC">
      <w:pPr>
        <w:rPr>
          <w:rFonts w:ascii="Times New Roman" w:hAnsi="Times New Roman"/>
          <w:b/>
          <w:sz w:val="28"/>
          <w:szCs w:val="28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</w:t>
      </w:r>
      <w:r w:rsidR="00DD564E">
        <w:rPr>
          <w:rFonts w:ascii="Times New Roman" w:hAnsi="Times New Roman"/>
          <w:b/>
          <w:sz w:val="24"/>
          <w:szCs w:val="24"/>
        </w:rPr>
        <w:t xml:space="preserve">ации врачей по теме </w:t>
      </w:r>
      <w:r w:rsidR="000E37B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E37B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0E37B7">
        <w:rPr>
          <w:rFonts w:ascii="Times New Roman" w:hAnsi="Times New Roman"/>
          <w:b/>
          <w:sz w:val="24"/>
          <w:szCs w:val="24"/>
        </w:rPr>
        <w:t>»</w:t>
      </w:r>
    </w:p>
    <w:p w14:paraId="13317763" w14:textId="11EFA7C2" w:rsidR="002827B1" w:rsidRPr="00693782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2F169F">
      <w:pPr>
        <w:spacing w:after="0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2F169F">
      <w:pPr>
        <w:spacing w:before="120" w:after="120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3DD4A747" w:rsidR="00EE4D7D" w:rsidRPr="00D22E96" w:rsidRDefault="00663C5A" w:rsidP="002F169F">
      <w:pPr>
        <w:widowControl w:val="0"/>
        <w:numPr>
          <w:ilvl w:val="0"/>
          <w:numId w:val="7"/>
        </w:numPr>
        <w:tabs>
          <w:tab w:val="left" w:pos="1223"/>
        </w:tabs>
        <w:spacing w:before="120" w:after="120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и готовность к </w:t>
      </w:r>
      <w:r w:rsidR="000E37B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интерпретации радионуклидных диагностических исследований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0829C61E" w:rsidR="00663C5A" w:rsidRPr="00EE4D7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</w:t>
      </w:r>
      <w:r w:rsidR="000E37B7">
        <w:rPr>
          <w:color w:val="000000"/>
          <w:lang w:eastAsia="ru-RU" w:bidi="ru-RU"/>
        </w:rPr>
        <w:t xml:space="preserve">определять показания, подготовку к проведению диагностических радионуклидных исследований, </w:t>
      </w:r>
      <w:r w:rsidR="00535D4A">
        <w:rPr>
          <w:color w:val="000000"/>
          <w:lang w:eastAsia="ru-RU" w:bidi="ru-RU"/>
        </w:rPr>
        <w:t>ее интеграции в системы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DD564E">
        <w:rPr>
          <w:color w:val="000000"/>
          <w:lang w:eastAsia="ru-RU" w:bidi="ru-RU"/>
        </w:rPr>
        <w:t xml:space="preserve">, </w:t>
      </w:r>
      <w:r w:rsidRPr="00EE4D7D">
        <w:rPr>
          <w:color w:val="000000"/>
          <w:lang w:eastAsia="ru-RU" w:bidi="ru-RU"/>
        </w:rPr>
        <w:t>основные методики клинико</w:t>
      </w:r>
      <w:r w:rsidR="00FA6639">
        <w:rPr>
          <w:color w:val="000000"/>
          <w:lang w:eastAsia="ru-RU" w:bidi="ru-RU"/>
        </w:rPr>
        <w:t>-</w:t>
      </w:r>
      <w:r w:rsidRPr="00EE4D7D">
        <w:rPr>
          <w:color w:val="000000"/>
          <w:lang w:eastAsia="ru-RU" w:bidi="ru-RU"/>
        </w:rPr>
        <w:t>иммунологического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516C70B3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A93C79">
        <w:rPr>
          <w:color w:val="000000"/>
          <w:lang w:eastAsia="ru-RU" w:bidi="ru-RU"/>
        </w:rPr>
        <w:t>с</w:t>
      </w:r>
      <w:r w:rsidR="00DD564E">
        <w:rPr>
          <w:color w:val="000000"/>
          <w:lang w:eastAsia="ru-RU" w:bidi="ru-RU"/>
        </w:rPr>
        <w:t xml:space="preserve">пособность и готовность </w:t>
      </w:r>
      <w:r w:rsidR="000E37B7">
        <w:rPr>
          <w:color w:val="000000"/>
          <w:lang w:eastAsia="ru-RU" w:bidi="ru-RU"/>
        </w:rPr>
        <w:t>у</w:t>
      </w:r>
      <w:r w:rsidRPr="00A93C79">
        <w:rPr>
          <w:color w:val="000000"/>
          <w:lang w:eastAsia="ru-RU" w:bidi="ru-RU"/>
        </w:rPr>
        <w:t>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7BA4AB80" w14:textId="77777777" w:rsidR="00663C5A" w:rsidRPr="00795B22" w:rsidRDefault="00A93C79" w:rsidP="002F169F">
      <w:pPr>
        <w:spacing w:before="120" w:after="120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4BD2959D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="00D14E66">
        <w:rPr>
          <w:color w:val="000000"/>
          <w:lang w:eastAsia="ru-RU" w:bidi="ru-RU"/>
        </w:rPr>
        <w:t xml:space="preserve"> практике </w:t>
      </w:r>
      <w:r w:rsidRPr="00A93C79">
        <w:rPr>
          <w:color w:val="000000"/>
          <w:lang w:eastAsia="ru-RU" w:bidi="ru-RU"/>
        </w:rPr>
        <w:t>(ПК-4);</w:t>
      </w:r>
    </w:p>
    <w:p w14:paraId="771EF0C1" w14:textId="5D2068E3" w:rsidR="0073691D" w:rsidRPr="007860B0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860B0">
        <w:rPr>
          <w:color w:val="000000"/>
          <w:lang w:eastAsia="ru-RU" w:bidi="ru-RU"/>
        </w:rPr>
        <w:t>способность и готовность назначать пациентам адеква</w:t>
      </w:r>
      <w:r w:rsidR="000E37B7" w:rsidRPr="007860B0">
        <w:rPr>
          <w:color w:val="000000"/>
          <w:lang w:eastAsia="ru-RU" w:bidi="ru-RU"/>
        </w:rPr>
        <w:t>тное диагностическое исследование</w:t>
      </w:r>
      <w:r w:rsidR="00A93C79" w:rsidRPr="007860B0">
        <w:rPr>
          <w:color w:val="000000"/>
          <w:lang w:eastAsia="ru-RU" w:bidi="ru-RU"/>
        </w:rPr>
        <w:t xml:space="preserve"> в соответствии с </w:t>
      </w:r>
      <w:r w:rsidRPr="007860B0">
        <w:rPr>
          <w:color w:val="000000"/>
          <w:lang w:eastAsia="ru-RU" w:bidi="ru-RU"/>
        </w:rPr>
        <w:t>поставленным диагнозом, осуществлять а</w:t>
      </w:r>
      <w:r w:rsidR="00D14E66" w:rsidRPr="007860B0">
        <w:rPr>
          <w:color w:val="000000"/>
          <w:lang w:eastAsia="ru-RU" w:bidi="ru-RU"/>
        </w:rPr>
        <w:t>лгоритм подготовки</w:t>
      </w:r>
      <w:r w:rsidR="000E37B7" w:rsidRPr="007860B0">
        <w:rPr>
          <w:color w:val="000000"/>
          <w:lang w:eastAsia="ru-RU" w:bidi="ru-RU"/>
        </w:rPr>
        <w:t xml:space="preserve">; владеть интерпретацией радиологических </w:t>
      </w:r>
      <w:r w:rsidR="00D14E66" w:rsidRPr="007860B0">
        <w:rPr>
          <w:color w:val="000000"/>
          <w:lang w:eastAsia="ru-RU" w:bidi="ru-RU"/>
        </w:rPr>
        <w:t>исследований,</w:t>
      </w:r>
      <w:r w:rsidR="000E37B7" w:rsidRPr="007860B0">
        <w:rPr>
          <w:color w:val="000000"/>
          <w:lang w:eastAsia="ru-RU" w:bidi="ru-RU"/>
        </w:rPr>
        <w:t xml:space="preserve"> и выбором необходимого РФП </w:t>
      </w:r>
      <w:r w:rsidRPr="007860B0">
        <w:rPr>
          <w:color w:val="000000"/>
          <w:lang w:eastAsia="ru-RU" w:bidi="ru-RU"/>
        </w:rPr>
        <w:t xml:space="preserve">(ПК-5); </w:t>
      </w:r>
    </w:p>
    <w:p w14:paraId="7907139F" w14:textId="5F7B9E83" w:rsidR="0073691D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860B0">
        <w:rPr>
          <w:color w:val="000000"/>
          <w:lang w:eastAsia="ru-RU" w:bidi="ru-RU"/>
        </w:rPr>
        <w:t>способность и готовность применять</w:t>
      </w:r>
      <w:r w:rsidRPr="0073691D">
        <w:rPr>
          <w:color w:val="000000"/>
          <w:lang w:eastAsia="ru-RU" w:bidi="ru-RU"/>
        </w:rPr>
        <w:t xml:space="preserve">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>социальные, психологические) при патологич</w:t>
      </w:r>
      <w:r w:rsidR="003874C4">
        <w:rPr>
          <w:color w:val="000000"/>
          <w:lang w:eastAsia="ru-RU" w:bidi="ru-RU"/>
        </w:rPr>
        <w:t xml:space="preserve">еских состояниях и у пациентов </w:t>
      </w:r>
      <w:r w:rsidR="003874C4" w:rsidRPr="00A93C79">
        <w:rPr>
          <w:color w:val="000000"/>
          <w:lang w:eastAsia="ru-RU" w:bidi="ru-RU"/>
        </w:rPr>
        <w:t xml:space="preserve">с </w:t>
      </w:r>
      <w:r w:rsidR="003874C4">
        <w:rPr>
          <w:color w:val="000000"/>
          <w:lang w:eastAsia="ru-RU" w:bidi="ru-RU"/>
        </w:rPr>
        <w:t xml:space="preserve">злокачественными образованиями щитовидной железы </w:t>
      </w:r>
      <w:r w:rsidRPr="0073691D">
        <w:rPr>
          <w:color w:val="000000"/>
          <w:lang w:eastAsia="ru-RU" w:bidi="ru-RU"/>
        </w:rPr>
        <w:t>(ПК-6);</w:t>
      </w:r>
    </w:p>
    <w:p w14:paraId="1F88B02D" w14:textId="1519BD3C" w:rsidR="00663C5A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давать рекомендаци</w:t>
      </w:r>
      <w:r w:rsidR="007860B0">
        <w:rPr>
          <w:color w:val="000000"/>
          <w:lang w:eastAsia="ru-RU" w:bidi="ru-RU"/>
        </w:rPr>
        <w:t>и по выбору оптимального исследования</w:t>
      </w:r>
      <w:r w:rsidR="003874C4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707B289E" w14:textId="77777777" w:rsidR="00663C5A" w:rsidRPr="0024215B" w:rsidRDefault="00663C5A" w:rsidP="002F169F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506933B3" w14:textId="77777777" w:rsidR="00E8162D" w:rsidRDefault="007860B0" w:rsidP="00E8162D">
      <w:pPr>
        <w:spacing w:after="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-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="00663C5A"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6797C28" w14:textId="36C5205C" w:rsidR="00E8162D" w:rsidRPr="00E8162D" w:rsidRDefault="00E8162D" w:rsidP="00E8162D">
      <w:pPr>
        <w:spacing w:after="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8162D">
        <w:rPr>
          <w:rFonts w:ascii="Times New Roman" w:eastAsia="Times New Roman" w:hAnsi="Times New Roman"/>
          <w:sz w:val="24"/>
          <w:szCs w:val="24"/>
        </w:rPr>
        <w:t>1. На основании анамнеза и клинической картины болезни определить показания и противопоказания к ради</w:t>
      </w:r>
      <w:r>
        <w:rPr>
          <w:rFonts w:ascii="Times New Roman" w:eastAsia="Times New Roman" w:hAnsi="Times New Roman"/>
          <w:sz w:val="24"/>
          <w:szCs w:val="24"/>
        </w:rPr>
        <w:t xml:space="preserve">оизотопной диагностике и радионуклидной </w:t>
      </w:r>
      <w:r w:rsidRPr="00E8162D">
        <w:rPr>
          <w:rFonts w:ascii="Times New Roman" w:eastAsia="Times New Roman" w:hAnsi="Times New Roman"/>
          <w:sz w:val="24"/>
          <w:szCs w:val="24"/>
        </w:rPr>
        <w:t xml:space="preserve"> терапии.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2. Знать основы физики и дозиметрии ионизирующих излучений, принципы защиты и техники безопасности при работе с ионизирующими излучениями.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3. Знать принципиальное назначение основных помещений лаборатории радиоизотопной диагност</w:t>
      </w:r>
      <w:r w:rsidR="00A85E8B">
        <w:rPr>
          <w:rFonts w:ascii="Times New Roman" w:eastAsia="Times New Roman" w:hAnsi="Times New Roman"/>
          <w:sz w:val="24"/>
          <w:szCs w:val="24"/>
        </w:rPr>
        <w:t xml:space="preserve">ики 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4. Знать назначение основных частей и принципиальную сущность работы рентгенометров, радиометров, радиоизотопных диагностических установок, рентгенотерапевтических аппаратов лучевой терапии.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5. Знать принципиальные возможности метода радиоизотопной диагностики и понимать сущность его методик: радиометрии, радиографии, сцинтиграфии и др.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6. Знать принципы лучевой терапии, общую методику ее проведения и прогноз лучевого лечения злокачественных заболеваний (новообразований).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  <w:r w:rsidRPr="00E8162D">
        <w:rPr>
          <w:rFonts w:ascii="Times New Roman" w:eastAsia="Times New Roman" w:hAnsi="Times New Roman"/>
          <w:sz w:val="24"/>
          <w:szCs w:val="24"/>
        </w:rPr>
        <w:br/>
        <w:t>7. По результатам радиометрического исследования органов и систем, по радиограммам печени и почек, сканограммам выявить морфологические и функциональные изменения и правильно оценить их значение в комплексной клинической диагностике основных заболеваний щитовидной железы, легких, печени, почек и гемодинамики.</w:t>
      </w:r>
      <w:r w:rsidRPr="00E8162D">
        <w:rPr>
          <w:rFonts w:ascii="Times New Roman" w:eastAsia="Times New Roman" w:hAnsi="Times New Roman"/>
          <w:sz w:val="24"/>
          <w:szCs w:val="24"/>
        </w:rPr>
        <w:br/>
      </w:r>
    </w:p>
    <w:p w14:paraId="6D9CE544" w14:textId="77777777" w:rsidR="00E8162D" w:rsidRDefault="00E8162D" w:rsidP="00E8162D">
      <w:pPr>
        <w:spacing w:after="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4476B12" w14:textId="7A1FD99D" w:rsidR="00EA5CBC" w:rsidRPr="00A97197" w:rsidRDefault="00A85E8B" w:rsidP="00A971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8.  Знать </w:t>
      </w:r>
    </w:p>
    <w:p w14:paraId="3B879DB3" w14:textId="32EC4C5B" w:rsidR="0070654F" w:rsidRPr="0070654F" w:rsidRDefault="005C2980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70654F">
        <w:rPr>
          <w:color w:val="000000"/>
          <w:lang w:eastAsia="ru-RU" w:bidi="ru-RU"/>
        </w:rPr>
        <w:t>комп</w:t>
      </w:r>
      <w:r w:rsidR="00443AD6">
        <w:rPr>
          <w:color w:val="000000"/>
          <w:lang w:eastAsia="ru-RU" w:bidi="ru-RU"/>
        </w:rPr>
        <w:t xml:space="preserve">лекс обследования пациентов </w:t>
      </w:r>
      <w:r w:rsidR="00A97197" w:rsidRPr="00A97197">
        <w:rPr>
          <w:color w:val="000000"/>
          <w:lang w:eastAsia="ru-RU" w:bidi="ru-RU"/>
        </w:rPr>
        <w:t>комплекс обследования пациентов с тиреотоксикозом, (уровень накопления РФП, сцинтиграфия щитовидной железы, дозиметрия);</w:t>
      </w:r>
      <w:r w:rsidR="00443AD6">
        <w:rPr>
          <w:color w:val="000000"/>
          <w:lang w:eastAsia="ru-RU" w:bidi="ru-RU"/>
        </w:rPr>
        <w:t xml:space="preserve">по поводу </w:t>
      </w:r>
      <w:r w:rsidR="0070654F">
        <w:rPr>
          <w:color w:val="000000"/>
          <w:lang w:eastAsia="ru-RU" w:bidi="ru-RU"/>
        </w:rPr>
        <w:t xml:space="preserve">рака щитовидной железы, определение групп риска </w:t>
      </w:r>
      <w:r w:rsidR="007860B0">
        <w:rPr>
          <w:color w:val="000000"/>
          <w:lang w:eastAsia="ru-RU" w:bidi="ru-RU"/>
        </w:rPr>
        <w:t>рецидивирования</w:t>
      </w:r>
    </w:p>
    <w:p w14:paraId="248DB41C" w14:textId="330F8907" w:rsidR="00663C5A" w:rsidRPr="0024215B" w:rsidRDefault="007860B0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>комплекс радионуклидных</w:t>
      </w:r>
      <w:r w:rsidR="009A4ED1" w:rsidRPr="0070654F">
        <w:rPr>
          <w:color w:val="000000"/>
          <w:lang w:eastAsia="ru-RU" w:bidi="ru-RU"/>
        </w:rPr>
        <w:t xml:space="preserve"> исследований для дифференц</w:t>
      </w:r>
      <w:r w:rsidR="0070654F">
        <w:rPr>
          <w:color w:val="000000"/>
          <w:lang w:eastAsia="ru-RU" w:bidi="ru-RU"/>
        </w:rPr>
        <w:t>иальной диагностики различных форм тиреотоксикоза</w:t>
      </w:r>
      <w:r w:rsidR="00663C5A" w:rsidRPr="0070654F">
        <w:rPr>
          <w:color w:val="000000"/>
          <w:lang w:eastAsia="ru-RU" w:bidi="ru-RU"/>
        </w:rPr>
        <w:t>;</w:t>
      </w:r>
    </w:p>
    <w:p w14:paraId="6B43563C" w14:textId="4539450F" w:rsidR="00663C5A" w:rsidRPr="0070654F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современные подходы к </w:t>
      </w:r>
      <w:r w:rsidR="007860B0">
        <w:rPr>
          <w:color w:val="000000"/>
          <w:lang w:eastAsia="ru-RU" w:bidi="ru-RU"/>
        </w:rPr>
        <w:t>радионуклидной диагностике</w:t>
      </w:r>
      <w:r>
        <w:rPr>
          <w:color w:val="000000"/>
          <w:lang w:eastAsia="ru-RU" w:bidi="ru-RU"/>
        </w:rPr>
        <w:t xml:space="preserve"> заболеваний щитовидной железы, ведение пациентов с злокачественными образованиями щитовидной железы, тиреотоксикозом</w:t>
      </w:r>
      <w:r w:rsidR="00713422">
        <w:rPr>
          <w:color w:val="000000"/>
          <w:lang w:eastAsia="ru-RU" w:bidi="ru-RU"/>
        </w:rPr>
        <w:t>.</w:t>
      </w:r>
    </w:p>
    <w:p w14:paraId="07E86C03" w14:textId="27FF49AC" w:rsidR="0070654F" w:rsidRPr="0024215B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>Основы радиологической безопасности</w:t>
      </w:r>
    </w:p>
    <w:p w14:paraId="11502141" w14:textId="77777777" w:rsidR="00663C5A" w:rsidRDefault="00663C5A" w:rsidP="002F169F">
      <w:pPr>
        <w:pStyle w:val="af6"/>
        <w:spacing w:line="276" w:lineRule="auto"/>
        <w:ind w:left="1060"/>
        <w:jc w:val="both"/>
        <w:rPr>
          <w:rStyle w:val="Bodytext2"/>
          <w:rFonts w:eastAsia="Tahoma"/>
        </w:rPr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2E39FD53" w14:textId="5C64D1B2" w:rsidR="00A97197" w:rsidRPr="0024215B" w:rsidRDefault="00A97197" w:rsidP="002F169F">
      <w:pPr>
        <w:pStyle w:val="af6"/>
        <w:spacing w:line="276" w:lineRule="auto"/>
        <w:ind w:left="1060"/>
        <w:jc w:val="both"/>
      </w:pPr>
      <w:r>
        <w:rPr>
          <w:rStyle w:val="Bodytext2"/>
          <w:rFonts w:eastAsia="Tahoma"/>
        </w:rPr>
        <w:t>В зависимости от диагноза правильно подготовить и правильно определить показания к радионуклидному исследованию, в последующем интерпретировать полученное заключение врача радиолога</w:t>
      </w:r>
    </w:p>
    <w:p w14:paraId="4A186BFE" w14:textId="62A5E1FB" w:rsidR="00663C5A" w:rsidRPr="009E7FE5" w:rsidRDefault="001A49FD" w:rsidP="002F169F">
      <w:pPr>
        <w:pStyle w:val="af6"/>
        <w:numPr>
          <w:ilvl w:val="0"/>
          <w:numId w:val="11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назначить необходимое радионуклидное исследование </w:t>
      </w:r>
      <w:r w:rsidR="00301156">
        <w:rPr>
          <w:color w:val="000000"/>
          <w:lang w:eastAsia="ru-RU" w:bidi="ru-RU"/>
        </w:rPr>
        <w:t>пациентов</w:t>
      </w:r>
      <w:r w:rsidR="00663C5A" w:rsidRPr="009E7FE5">
        <w:rPr>
          <w:color w:val="000000"/>
          <w:lang w:eastAsia="ru-RU" w:bidi="ru-RU"/>
        </w:rPr>
        <w:t xml:space="preserve"> с </w:t>
      </w:r>
      <w:r w:rsidR="00443AD6">
        <w:rPr>
          <w:color w:val="000000"/>
          <w:lang w:eastAsia="ru-RU" w:bidi="ru-RU"/>
        </w:rPr>
        <w:t>тиреотоксикозом, злокачественным образованием щитовидной железы</w:t>
      </w:r>
      <w:r w:rsidR="00663C5A" w:rsidRPr="009E7F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="00663C5A"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7C591949" w:rsidR="009A4ED1" w:rsidRDefault="009A4ED1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1A49FD">
        <w:rPr>
          <w:color w:val="000000"/>
          <w:lang w:eastAsia="ru-RU" w:bidi="ru-RU"/>
        </w:rPr>
        <w:t>радионуклидной диагностике</w:t>
      </w:r>
      <w:r w:rsidR="008E6F3C">
        <w:rPr>
          <w:color w:val="000000"/>
          <w:lang w:eastAsia="ru-RU" w:bidi="ru-RU"/>
        </w:rPr>
        <w:t>;</w:t>
      </w:r>
    </w:p>
    <w:p w14:paraId="12BF62FF" w14:textId="4DD108A6" w:rsidR="008D2802" w:rsidRPr="009E7FE5" w:rsidRDefault="008D2802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45945F" w14:textId="012C0CFE" w:rsidR="00BB7517" w:rsidRPr="00A97197" w:rsidRDefault="008E6F3C" w:rsidP="002F169F">
      <w:pPr>
        <w:pStyle w:val="af6"/>
        <w:numPr>
          <w:ilvl w:val="0"/>
          <w:numId w:val="11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 xml:space="preserve">различных </w:t>
      </w:r>
      <w:r w:rsidR="001A49FD">
        <w:rPr>
          <w:color w:val="000000"/>
          <w:lang w:eastAsia="ru-RU" w:bidi="ru-RU"/>
        </w:rPr>
        <w:t xml:space="preserve">радионуклидных </w:t>
      </w:r>
      <w:r w:rsidR="00F33B3D">
        <w:rPr>
          <w:color w:val="000000"/>
          <w:lang w:eastAsia="ru-RU" w:bidi="ru-RU"/>
        </w:rPr>
        <w:t>методов исследования</w:t>
      </w:r>
      <w:r>
        <w:rPr>
          <w:color w:val="000000"/>
          <w:lang w:eastAsia="ru-RU" w:bidi="ru-RU"/>
        </w:rPr>
        <w:t>:</w:t>
      </w:r>
    </w:p>
    <w:p w14:paraId="22CD7035" w14:textId="3E56733A" w:rsidR="00A97197" w:rsidRPr="00BB7517" w:rsidRDefault="00A97197" w:rsidP="002F169F">
      <w:pPr>
        <w:pStyle w:val="af6"/>
        <w:numPr>
          <w:ilvl w:val="0"/>
          <w:numId w:val="11"/>
        </w:numPr>
        <w:spacing w:line="276" w:lineRule="auto"/>
        <w:jc w:val="both"/>
      </w:pPr>
      <w:r>
        <w:rPr>
          <w:color w:val="000000"/>
          <w:lang w:eastAsia="ru-RU" w:bidi="ru-RU"/>
        </w:rPr>
        <w:t>дифференциальная диагностика синдрома тиреотоксикоза</w:t>
      </w:r>
    </w:p>
    <w:p w14:paraId="2F59E225" w14:textId="08A73DD9" w:rsidR="00BB7517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когда нужна радиойодабляция при раке щитовидной железы</w:t>
      </w:r>
      <w:r w:rsidR="008E6F3C">
        <w:t>;</w:t>
      </w:r>
    </w:p>
    <w:p w14:paraId="4DF8A95B" w14:textId="5785F6F4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послеоперационное определение стадии для оценки индивидуального прогноза и выбора тактики лечения</w:t>
      </w:r>
    </w:p>
    <w:p w14:paraId="5B97D72C" w14:textId="6B26A76C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сцинтиграфию щитовидной железы</w:t>
      </w:r>
    </w:p>
    <w:p w14:paraId="5156742B" w14:textId="27AA5AAC" w:rsidR="00CF45AA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основы дозиметрического планирования</w:t>
      </w:r>
    </w:p>
    <w:p w14:paraId="7CB36471" w14:textId="06E0BE96" w:rsidR="00BB51D2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 xml:space="preserve">рутинные </w:t>
      </w:r>
      <w:r w:rsidR="00F33B3D">
        <w:t xml:space="preserve">исследования для исключения </w:t>
      </w:r>
      <w:r>
        <w:t>других форм заболевания</w:t>
      </w:r>
    </w:p>
    <w:p w14:paraId="3E1CB247" w14:textId="77777777" w:rsidR="00663C5A" w:rsidRDefault="00663C5A" w:rsidP="001A49FD">
      <w:pPr>
        <w:spacing w:after="0"/>
        <w:ind w:left="1060"/>
        <w:jc w:val="both"/>
        <w:rPr>
          <w:rStyle w:val="Bodytext2"/>
          <w:rFonts w:eastAsia="Tahoma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737C585A" w14:textId="7751596E" w:rsidR="001A49FD" w:rsidRDefault="001A49FD" w:rsidP="001A49FD">
      <w:pPr>
        <w:pStyle w:val="af6"/>
        <w:numPr>
          <w:ilvl w:val="0"/>
          <w:numId w:val="33"/>
        </w:numPr>
        <w:jc w:val="both"/>
      </w:pPr>
      <w:r>
        <w:t>п</w:t>
      </w:r>
      <w:r w:rsidRPr="001A49FD">
        <w:t>ринципами организации и технологии радиоизотопных диагностических исследований и проведение лучевой терапии, принципы и техника безопасности при работе с ионизирующими излучениями в эндокринологии</w:t>
      </w:r>
    </w:p>
    <w:p w14:paraId="58837DC7" w14:textId="77777777" w:rsidR="00A97197" w:rsidRDefault="00A97197" w:rsidP="00A97197">
      <w:pPr>
        <w:pStyle w:val="af6"/>
        <w:ind w:left="1440"/>
        <w:jc w:val="both"/>
      </w:pPr>
    </w:p>
    <w:p w14:paraId="31BCFD0F" w14:textId="432504B6" w:rsidR="00E31657" w:rsidRDefault="001A49FD" w:rsidP="001A49FD">
      <w:pPr>
        <w:pStyle w:val="af6"/>
        <w:numPr>
          <w:ilvl w:val="0"/>
          <w:numId w:val="33"/>
        </w:numPr>
        <w:jc w:val="both"/>
      </w:pPr>
      <w:r>
        <w:t>а</w:t>
      </w:r>
      <w:r w:rsidRPr="001A49FD">
        <w:t>нализ</w:t>
      </w:r>
      <w:r>
        <w:t>ом</w:t>
      </w:r>
      <w:r w:rsidRPr="001A49FD">
        <w:t xml:space="preserve"> и синтез</w:t>
      </w:r>
      <w:r>
        <w:t>ом</w:t>
      </w:r>
      <w:r w:rsidRPr="001A49FD">
        <w:t xml:space="preserve"> результатов радиоизотопн</w:t>
      </w:r>
      <w:r>
        <w:t>ой диагностики</w:t>
      </w:r>
    </w:p>
    <w:p w14:paraId="011D8C58" w14:textId="77777777" w:rsidR="001A49FD" w:rsidRPr="001A49FD" w:rsidRDefault="001A49FD" w:rsidP="001A49FD">
      <w:pPr>
        <w:pStyle w:val="af6"/>
        <w:ind w:left="1440"/>
        <w:jc w:val="both"/>
      </w:pPr>
    </w:p>
    <w:p w14:paraId="37ACA83A" w14:textId="440A259F" w:rsidR="000F758E" w:rsidRPr="00E31657" w:rsidRDefault="000F758E" w:rsidP="001A49FD">
      <w:pPr>
        <w:pStyle w:val="af6"/>
        <w:numPr>
          <w:ilvl w:val="0"/>
          <w:numId w:val="12"/>
        </w:numPr>
        <w:spacing w:line="276" w:lineRule="auto"/>
        <w:jc w:val="both"/>
      </w:pPr>
      <w:r w:rsidRPr="00443AD6">
        <w:rPr>
          <w:color w:val="000000"/>
          <w:lang w:eastAsia="ru-RU" w:bidi="ru-RU"/>
        </w:rPr>
        <w:t xml:space="preserve">навыками консультирования </w:t>
      </w:r>
      <w:r w:rsidR="006503F5" w:rsidRPr="00443AD6">
        <w:rPr>
          <w:color w:val="000000"/>
          <w:lang w:eastAsia="ru-RU" w:bidi="ru-RU"/>
        </w:rPr>
        <w:t xml:space="preserve">пациентов, </w:t>
      </w:r>
      <w:r w:rsidR="00443AD6">
        <w:rPr>
          <w:color w:val="000000"/>
          <w:lang w:eastAsia="ru-RU" w:bidi="ru-RU"/>
        </w:rPr>
        <w:t xml:space="preserve">после хирургического лечения, </w:t>
      </w:r>
      <w:r w:rsidR="00443AD6">
        <w:t>послеоперационное определение стадии для оценки индивидуального прогноза и выбора тактики лечения</w:t>
      </w:r>
    </w:p>
    <w:p w14:paraId="3A44F39A" w14:textId="171433E6" w:rsidR="00E31657" w:rsidRPr="00E31657" w:rsidRDefault="00661DDB" w:rsidP="001A49FD">
      <w:pPr>
        <w:pStyle w:val="af6"/>
        <w:numPr>
          <w:ilvl w:val="0"/>
          <w:numId w:val="12"/>
        </w:numPr>
        <w:spacing w:line="276" w:lineRule="auto"/>
        <w:jc w:val="both"/>
      </w:pPr>
      <w:r>
        <w:rPr>
          <w:color w:val="000000"/>
          <w:lang w:eastAsia="ru-RU" w:bidi="ru-RU"/>
        </w:rPr>
        <w:t>навыками выявлени</w:t>
      </w:r>
      <w:r w:rsidR="00443AD6">
        <w:rPr>
          <w:color w:val="000000"/>
          <w:lang w:eastAsia="ru-RU" w:bidi="ru-RU"/>
        </w:rPr>
        <w:t>я других заболеваний сопровождающимся синдромом тиреотоксикоза</w:t>
      </w:r>
    </w:p>
    <w:p w14:paraId="02423BE8" w14:textId="34A27C33" w:rsidR="00663C5A" w:rsidRPr="0098671E" w:rsidRDefault="00A97197" w:rsidP="001A49FD">
      <w:pPr>
        <w:pStyle w:val="af6"/>
        <w:numPr>
          <w:ilvl w:val="0"/>
          <w:numId w:val="12"/>
        </w:numPr>
        <w:spacing w:line="276" w:lineRule="auto"/>
        <w:jc w:val="both"/>
      </w:pPr>
      <w:r>
        <w:rPr>
          <w:color w:val="000000"/>
          <w:lang w:eastAsia="ru-RU" w:bidi="ru-RU"/>
        </w:rPr>
        <w:t>навыками соблюдения</w:t>
      </w:r>
      <w:r w:rsidR="00443AD6">
        <w:rPr>
          <w:color w:val="000000"/>
          <w:lang w:eastAsia="ru-RU" w:bidi="ru-RU"/>
        </w:rPr>
        <w:t xml:space="preserve"> норм радиационной безопасности</w:t>
      </w:r>
    </w:p>
    <w:p w14:paraId="37E0AF4E" w14:textId="77777777" w:rsidR="0011564A" w:rsidRDefault="0011564A" w:rsidP="001A49F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2F169F">
      <w:pPr>
        <w:widowControl w:val="0"/>
        <w:numPr>
          <w:ilvl w:val="0"/>
          <w:numId w:val="5"/>
        </w:numPr>
        <w:tabs>
          <w:tab w:val="left" w:pos="2777"/>
        </w:tabs>
        <w:spacing w:after="0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CDE6870" w14:textId="77777777" w:rsidR="00A97197" w:rsidRDefault="00695C9C" w:rsidP="00A97197">
      <w:pPr>
        <w:rPr>
          <w:rFonts w:ascii="Times New Roman" w:hAnsi="Times New Roman"/>
          <w:b/>
          <w:sz w:val="28"/>
          <w:szCs w:val="28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A9719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9719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A97197">
        <w:rPr>
          <w:rFonts w:ascii="Times New Roman" w:hAnsi="Times New Roman"/>
          <w:b/>
          <w:sz w:val="24"/>
          <w:szCs w:val="24"/>
        </w:rPr>
        <w:t>»</w:t>
      </w:r>
    </w:p>
    <w:p w14:paraId="68D1FCCC" w14:textId="38A6AA42" w:rsidR="00695C9C" w:rsidRP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2102273D" w14:textId="77777777" w:rsidR="00A97197" w:rsidRDefault="00695C9C" w:rsidP="00A97197">
      <w:pPr>
        <w:rPr>
          <w:rFonts w:ascii="Times New Roman" w:hAnsi="Times New Roman"/>
          <w:b/>
          <w:sz w:val="28"/>
          <w:szCs w:val="28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A9719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9719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A97197">
        <w:rPr>
          <w:rFonts w:ascii="Times New Roman" w:hAnsi="Times New Roman"/>
          <w:b/>
          <w:sz w:val="24"/>
          <w:szCs w:val="24"/>
        </w:rPr>
        <w:t>»</w:t>
      </w:r>
    </w:p>
    <w:p w14:paraId="443411E8" w14:textId="39A75C4C" w:rsidR="00695C9C" w:rsidRPr="00A97197" w:rsidRDefault="00695C9C" w:rsidP="00A97197">
      <w:pPr>
        <w:rPr>
          <w:rFonts w:ascii="Times New Roman" w:hAnsi="Times New Roman"/>
          <w:b/>
          <w:sz w:val="28"/>
          <w:szCs w:val="28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A97197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97197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A97197">
        <w:rPr>
          <w:rFonts w:ascii="Times New Roman" w:hAnsi="Times New Roman"/>
          <w:b/>
          <w:sz w:val="24"/>
          <w:szCs w:val="24"/>
        </w:rPr>
        <w:t>»</w:t>
      </w:r>
      <w:r w:rsidR="00F2667A" w:rsidRPr="00F2667A">
        <w:rPr>
          <w:rFonts w:ascii="Times New Roman" w:hAnsi="Times New Roman"/>
          <w:b/>
          <w:sz w:val="24"/>
          <w:szCs w:val="24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68ED3515" w:rsidR="00695C9C" w:rsidRPr="00693782" w:rsidRDefault="00695C9C" w:rsidP="002F169F">
      <w:pPr>
        <w:spacing w:after="1111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</w:t>
      </w:r>
      <w:r w:rsidR="002F169F" w:rsidRPr="002F169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F169F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72229874" w14:textId="77777777" w:rsidR="002F169F" w:rsidRPr="002F169F" w:rsidRDefault="002F169F" w:rsidP="002F169F">
      <w:pPr>
        <w:widowControl w:val="0"/>
        <w:tabs>
          <w:tab w:val="left" w:pos="0"/>
        </w:tabs>
        <w:spacing w:after="209"/>
        <w:jc w:val="center"/>
        <w:rPr>
          <w:rFonts w:ascii="Times New Roman" w:hAnsi="Times New Roman"/>
          <w:b/>
          <w:sz w:val="28"/>
          <w:szCs w:val="28"/>
        </w:rPr>
      </w:pPr>
      <w:r w:rsidRPr="002F169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Pr="002F169F">
        <w:rPr>
          <w:rFonts w:ascii="Times New Roman" w:hAnsi="Times New Roman"/>
          <w:b/>
          <w:sz w:val="28"/>
          <w:szCs w:val="28"/>
        </w:rPr>
        <w:t>Радионуклидная терапия патологии щитовидной железы».</w:t>
      </w:r>
    </w:p>
    <w:p w14:paraId="4FCE8796" w14:textId="320B2F4E" w:rsidR="006B7C3D" w:rsidRPr="004C77FF" w:rsidRDefault="006B7C3D" w:rsidP="002F169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4ACCE3" w14:textId="153B4B82" w:rsidR="006B7C3D" w:rsidRPr="00C73C1E" w:rsidRDefault="0052606A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>атегория обучающихся:</w:t>
      </w:r>
      <w:r w:rsidR="006B7C3D"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B7C3D"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A97197">
        <w:rPr>
          <w:rFonts w:ascii="Times New Roman" w:eastAsia="Times New Roman" w:hAnsi="Times New Roman"/>
          <w:sz w:val="28"/>
          <w:szCs w:val="28"/>
          <w:lang w:eastAsia="zh-CN"/>
        </w:rPr>
        <w:t xml:space="preserve"> врачи радиологи, врачи рентгенологи, 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врачи общей (семейной) врачебной практики, врачи терапевты, врачи акушеры-гинекологи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, врачи онкологи.</w:t>
      </w:r>
      <w:r w:rsidR="006B7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60046E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68D3EE5A" w:rsidR="00DB2E27" w:rsidRPr="00A97197" w:rsidRDefault="00A97197" w:rsidP="00A971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B93BD5">
              <w:rPr>
                <w:rFonts w:ascii="Times New Roman" w:hAnsi="Times New Roman"/>
                <w:b/>
                <w:sz w:val="24"/>
                <w:szCs w:val="24"/>
              </w:rPr>
              <w:t>Современные методы радиоизотопной диагностики в эндокринологии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1BAF56EF" w:rsidR="00DB2E27" w:rsidRDefault="00A971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65DBD869" w:rsidR="00DB2E27" w:rsidRDefault="00A971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67954DF0" w:rsidR="00DB2E27" w:rsidRDefault="00A971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79AB4F51" w:rsidR="00DB2E27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Организация амбулаторно-поликлинического обследования пациентов профиля стажировки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5D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6D3AE79A" w:rsidR="00DB2E27" w:rsidRDefault="00A97197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Методы радиоизотопной диагностики, подготовка, показания, интерпретация у пациентов с эндокринопатиями. Работа с экспертом.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2DDC3A86" w:rsidR="00DB2E27" w:rsidRPr="00B85A3B" w:rsidRDefault="00A97197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Дифференциальная диагностика и интерпретация, планирование радионуклидных исследований у пациентов по профилю стажировки.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374CCE29" w:rsidR="00DB2E27" w:rsidRDefault="00A9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Методы современных радионуклидных технологий, виды используемых радиофармпрепаратов, показания.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7ECACEA0" w:rsidR="00DB2E27" w:rsidRDefault="00A9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Персонализированные подходы к планированию радионуклидной активности. Работа с экспертом.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75ECE28F" w:rsidR="00DB2E27" w:rsidRDefault="00A9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Редкие виды радионуклидных исследований при эндокринопатиях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1E196E10" w:rsidR="00DB2E27" w:rsidRDefault="00F2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Вопросы радиационной безопасности применяемых диагностических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0A4F41B8" w:rsidR="00DB2E27" w:rsidRDefault="006A4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56FB8103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</w:t>
      </w:r>
      <w:r w:rsidR="00305DCC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="00305DC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1" w:name="OLE_LINK3"/>
      <w:bookmarkStart w:id="12" w:name="OLE_LINK2"/>
      <w:bookmarkStart w:id="13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0A9C177A" w14:textId="77777777" w:rsidR="006A426C" w:rsidRDefault="006A426C" w:rsidP="00F2667A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 xml:space="preserve">Эндокринология: национальное руководство. / Под ред. И.И. Дедова, Г.А. Мельниченко. – М.: ГЭОТАР–Медиа, 2016. </w:t>
      </w:r>
    </w:p>
    <w:p w14:paraId="21EC0CAC" w14:textId="590EF5CA" w:rsidR="006A426C" w:rsidRPr="00F2667A" w:rsidRDefault="006A426C" w:rsidP="00F2667A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t>Рак щитовидной железы: Современные подходы к диагностике и лечению / Румянцев П.О., Ильин А.А., Румянцева У.В., Саенко В.А. - М.: ГЭОТАР-Медиа,2009. - 448 с.</w:t>
      </w:r>
    </w:p>
    <w:p w14:paraId="71A85B48" w14:textId="5B795F5D" w:rsidR="006A426C" w:rsidRDefault="006A426C" w:rsidP="00F2667A">
      <w:pPr>
        <w:pStyle w:val="txt"/>
        <w:numPr>
          <w:ilvl w:val="0"/>
          <w:numId w:val="18"/>
        </w:numPr>
      </w:pPr>
      <w:r>
        <w:t>Румянцев П.О., Коренев С.В., Румянцева У.В. Современные принципы терапии левотироксином после операции у больных высокодифференцированным раком щитовидной железы // Опухоли головы и шеи. - 2013. - №2. - С. 5-8.</w:t>
      </w:r>
    </w:p>
    <w:p w14:paraId="531A5D63" w14:textId="77777777" w:rsidR="00F2667A" w:rsidRDefault="00F2667A" w:rsidP="00F2667A">
      <w:pPr>
        <w:pStyle w:val="txt"/>
        <w:numPr>
          <w:ilvl w:val="0"/>
          <w:numId w:val="18"/>
        </w:numPr>
      </w:pPr>
      <w:r>
        <w:t>1. Олейник Н.А., Румянцев П.О., Ильин А.А. и др. Применение технетрила (МИБИ) в диагностике опухолей щитовидной железы и метастазов папиллярного РЩЖ в лимфоузлы шеи // Медицинская радиология и радиационная безопасность. - 1999. - Т. 44. - № 1 - С. 35-43.</w:t>
      </w:r>
    </w:p>
    <w:p w14:paraId="2BAF9011" w14:textId="77777777" w:rsidR="00F2667A" w:rsidRDefault="00F2667A" w:rsidP="00F2667A">
      <w:pPr>
        <w:pStyle w:val="txt"/>
        <w:numPr>
          <w:ilvl w:val="0"/>
          <w:numId w:val="18"/>
        </w:numPr>
      </w:pPr>
      <w:r>
        <w:t xml:space="preserve">2. Фомин Д.К., Тарарухина О.Б., Смирнова Н.К. Двухиндикаторная тиреосцинтиграфия в дифференциальной диагностике узловых образований щитовидной железы // Вестник РНЦРР. - 2011. - № 11. </w:t>
      </w:r>
      <w:hyperlink r:id="rId10" w:tgtFrame="_blank" w:history="1">
        <w:r>
          <w:rPr>
            <w:rStyle w:val="a9"/>
          </w:rPr>
          <w:t>http://vestnik.rncrr.ru/vestnik/v11/papers/fomin_v11.htm</w:t>
        </w:r>
      </w:hyperlink>
      <w:r>
        <w:t>.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Pr="00512F25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val="en-US" w:eastAsia="ru-RU" w:bidi="ru-RU"/>
        </w:rPr>
      </w:pPr>
      <w:r>
        <w:rPr>
          <w:b/>
          <w:color w:val="000000"/>
          <w:lang w:eastAsia="ru-RU" w:bidi="ru-RU"/>
        </w:rPr>
        <w:t>Дополнительная</w:t>
      </w:r>
      <w:r w:rsidRPr="00512F25">
        <w:rPr>
          <w:b/>
          <w:color w:val="000000"/>
          <w:lang w:val="en-US" w:eastAsia="ru-RU" w:bidi="ru-RU"/>
        </w:rPr>
        <w:t xml:space="preserve"> </w:t>
      </w:r>
      <w:r>
        <w:rPr>
          <w:b/>
          <w:color w:val="000000"/>
          <w:lang w:eastAsia="ru-RU" w:bidi="ru-RU"/>
        </w:rPr>
        <w:t>литература</w:t>
      </w:r>
      <w:r w:rsidRPr="00512F25">
        <w:rPr>
          <w:b/>
          <w:color w:val="000000"/>
          <w:lang w:val="en-US" w:eastAsia="ru-RU" w:bidi="ru-RU"/>
        </w:rPr>
        <w:t>:</w:t>
      </w:r>
    </w:p>
    <w:p w14:paraId="4EE4BB78" w14:textId="77777777" w:rsidR="00F2667A" w:rsidRPr="002E4C88" w:rsidRDefault="00F2667A" w:rsidP="00F2667A">
      <w:pPr>
        <w:pStyle w:val="txt"/>
        <w:rPr>
          <w:lang w:val="en-US"/>
        </w:rPr>
      </w:pPr>
      <w:r w:rsidRPr="002E4C88">
        <w:rPr>
          <w:lang w:val="en-US"/>
        </w:rPr>
        <w:t>1. Kueh S.S., Roach P.J., Schembri G.P. Role of Tc-</w:t>
      </w:r>
      <w:r w:rsidRPr="002E4C88">
        <w:rPr>
          <w:vertAlign w:val="superscript"/>
          <w:lang w:val="en-US"/>
        </w:rPr>
        <w:t>99m</w:t>
      </w:r>
      <w:r w:rsidRPr="002E4C88">
        <w:rPr>
          <w:lang w:val="en-US"/>
        </w:rPr>
        <w:t xml:space="preserve"> pertechnetate for remnant scintigraphy post-thyroidectomy // Clin. Nucl. Med. - 2010. - Vol. 35 (9). - P. 671-674.</w:t>
      </w:r>
    </w:p>
    <w:p w14:paraId="37F8C1BC" w14:textId="77777777" w:rsidR="00F2667A" w:rsidRPr="002E4C88" w:rsidRDefault="00F2667A" w:rsidP="00F2667A">
      <w:pPr>
        <w:pStyle w:val="txt"/>
        <w:rPr>
          <w:lang w:val="en-US"/>
        </w:rPr>
      </w:pPr>
      <w:r w:rsidRPr="002E4C88">
        <w:rPr>
          <w:lang w:val="en-US"/>
        </w:rPr>
        <w:t>2. Pathak N., Nilegaonkar S., Rokade V. et al. Role of Tc</w:t>
      </w:r>
      <w:r w:rsidRPr="002E4C88">
        <w:rPr>
          <w:vertAlign w:val="superscript"/>
          <w:lang w:val="en-US"/>
        </w:rPr>
        <w:t>99m</w:t>
      </w:r>
      <w:r w:rsidRPr="002E4C88">
        <w:rPr>
          <w:lang w:val="en-US"/>
        </w:rPr>
        <w:t xml:space="preserve"> Pertechnetate Scintigraphy in Evaluation of thyroid Nodules with FNAC Results Suspicious for Neoplasm // Indian Journal of Applied Research. - Vol. 3 (7). - P. 466-468.</w:t>
      </w:r>
    </w:p>
    <w:p w14:paraId="5D2D2CA6" w14:textId="77777777" w:rsidR="00F2667A" w:rsidRPr="002E4C88" w:rsidRDefault="00F2667A" w:rsidP="00F2667A">
      <w:pPr>
        <w:pStyle w:val="txt"/>
        <w:rPr>
          <w:lang w:val="en-US"/>
        </w:rPr>
      </w:pPr>
      <w:r w:rsidRPr="002E4C88">
        <w:rPr>
          <w:lang w:val="en-US"/>
        </w:rPr>
        <w:t>3. Sathekge M.M., Mageza R.B., Muthuphei M.N. et al. Evaluation of thyroid nodules with technetium-</w:t>
      </w:r>
      <w:r w:rsidRPr="002E4C88">
        <w:rPr>
          <w:vertAlign w:val="superscript"/>
          <w:lang w:val="en-US"/>
        </w:rPr>
        <w:t>99111</w:t>
      </w:r>
      <w:r w:rsidRPr="002E4C88">
        <w:rPr>
          <w:lang w:val="en-US"/>
        </w:rPr>
        <w:t xml:space="preserve"> MIBI and technetium-</w:t>
      </w:r>
      <w:r w:rsidRPr="002E4C88">
        <w:rPr>
          <w:vertAlign w:val="superscript"/>
          <w:lang w:val="en-US"/>
        </w:rPr>
        <w:t>99111</w:t>
      </w:r>
      <w:r w:rsidRPr="002E4C88">
        <w:rPr>
          <w:lang w:val="en-US"/>
        </w:rPr>
        <w:t xml:space="preserve"> pertechnetate // Head Neck. - 2001. -</w:t>
      </w:r>
    </w:p>
    <w:p w14:paraId="2916D6F7" w14:textId="77777777" w:rsidR="00F2667A" w:rsidRPr="00512F25" w:rsidRDefault="00F2667A" w:rsidP="00F2667A">
      <w:pPr>
        <w:pStyle w:val="txt"/>
        <w:rPr>
          <w:lang w:val="en-US"/>
        </w:rPr>
      </w:pPr>
      <w:r w:rsidRPr="00512F25">
        <w:rPr>
          <w:lang w:val="en-US"/>
        </w:rPr>
        <w:t>Vol. 23 (4). - P. 305-310.</w:t>
      </w:r>
    </w:p>
    <w:p w14:paraId="5A9EEEDB" w14:textId="2696EDD3" w:rsidR="00F2667A" w:rsidRPr="002E4C88" w:rsidRDefault="00F2667A" w:rsidP="00F2667A">
      <w:pPr>
        <w:pStyle w:val="txt"/>
        <w:rPr>
          <w:lang w:val="en-US"/>
        </w:rPr>
      </w:pPr>
      <w:r>
        <w:rPr>
          <w:lang w:val="en-US"/>
        </w:rPr>
        <w:t>4</w:t>
      </w:r>
      <w:r w:rsidRPr="00F2667A">
        <w:rPr>
          <w:lang w:val="en-US"/>
        </w:rPr>
        <w:t xml:space="preserve">. Gulleret U. et al. </w:t>
      </w:r>
      <w:r w:rsidRPr="002E4C88">
        <w:rPr>
          <w:lang w:val="en-US"/>
        </w:rPr>
        <w:t>Detecting Pheochromocytoma // Ann. Surg. - 2006. - Vol. 243 (1). -</w:t>
      </w:r>
    </w:p>
    <w:p w14:paraId="1E3E3F12" w14:textId="77777777" w:rsidR="00F2667A" w:rsidRPr="002E4C88" w:rsidRDefault="00F2667A" w:rsidP="00F2667A">
      <w:pPr>
        <w:pStyle w:val="txt"/>
        <w:rPr>
          <w:lang w:val="en-US"/>
        </w:rPr>
      </w:pPr>
      <w:r w:rsidRPr="002E4C88">
        <w:rPr>
          <w:lang w:val="en-US"/>
        </w:rPr>
        <w:t>P. 102-107.</w:t>
      </w:r>
    </w:p>
    <w:p w14:paraId="55066483" w14:textId="1F63FDF6" w:rsidR="00F2667A" w:rsidRPr="002E4C88" w:rsidRDefault="00F2667A" w:rsidP="00F2667A">
      <w:pPr>
        <w:pStyle w:val="txt"/>
        <w:rPr>
          <w:lang w:val="en-US"/>
        </w:rPr>
      </w:pPr>
      <w:r>
        <w:rPr>
          <w:lang w:val="en-US"/>
        </w:rPr>
        <w:t>5</w:t>
      </w:r>
      <w:r w:rsidRPr="002E4C88">
        <w:rPr>
          <w:lang w:val="en-US"/>
        </w:rPr>
        <w:t>. Ilias I., Divgi C., Pacak K. Current role of MIBG in the diagnosis of pheochromacytoma and medullary thyroid cancer // Semin. Nucl. Med. - 2011. - Vol. 41 (5). - P. 364-368.</w:t>
      </w:r>
    </w:p>
    <w:p w14:paraId="714AE0A9" w14:textId="15F3C5E0" w:rsidR="00F2667A" w:rsidRPr="002E4C88" w:rsidRDefault="00F2667A" w:rsidP="00F2667A">
      <w:pPr>
        <w:pStyle w:val="txt"/>
        <w:rPr>
          <w:lang w:val="en-US"/>
        </w:rPr>
      </w:pPr>
      <w:r>
        <w:rPr>
          <w:lang w:val="en-US"/>
        </w:rPr>
        <w:t>6</w:t>
      </w:r>
      <w:r w:rsidRPr="002E4C88">
        <w:rPr>
          <w:lang w:val="en-US"/>
        </w:rPr>
        <w:t>. Lumachi F. et al. Sensitivity and positive predictive value of CT, MRI and 123I-MIBG scintigraphy in localizing pheochromacytomas: a prospective study // Nucl. Med. Commun. -</w:t>
      </w:r>
    </w:p>
    <w:p w14:paraId="6099A2E3" w14:textId="77777777" w:rsidR="00F2667A" w:rsidRPr="002E4C88" w:rsidRDefault="00F2667A" w:rsidP="00F2667A">
      <w:pPr>
        <w:pStyle w:val="txt"/>
        <w:rPr>
          <w:lang w:val="en-US"/>
        </w:rPr>
      </w:pPr>
      <w:r w:rsidRPr="002E4C88">
        <w:rPr>
          <w:lang w:val="en-US"/>
        </w:rPr>
        <w:t>2006. - Vol. 27 (7). - P. 583-587.</w:t>
      </w:r>
    </w:p>
    <w:p w14:paraId="14EB4763" w14:textId="1EA85B1C" w:rsidR="00F2667A" w:rsidRPr="002E4C88" w:rsidRDefault="00F2667A" w:rsidP="00F2667A">
      <w:pPr>
        <w:pStyle w:val="txt"/>
        <w:rPr>
          <w:lang w:val="en-US"/>
        </w:rPr>
      </w:pPr>
      <w:r>
        <w:rPr>
          <w:lang w:val="en-US"/>
        </w:rPr>
        <w:t>7</w:t>
      </w:r>
      <w:r w:rsidRPr="002E4C88">
        <w:rPr>
          <w:lang w:val="en-US"/>
        </w:rPr>
        <w:t>. Piccardo A. et al. Comparison of 18F-dopa PET/CT and 123I-MIBG scintigraphy in stage 3 and 4 neuroblastoma: a pilot study // Eur. J. Nucl. Med. Mol. Imaging. - 2012. -</w:t>
      </w:r>
      <w:r>
        <w:rPr>
          <w:lang w:val="en-US"/>
        </w:rPr>
        <w:t>v</w:t>
      </w:r>
      <w:r w:rsidRPr="002E4C88">
        <w:rPr>
          <w:lang w:val="en-US"/>
        </w:rPr>
        <w:t>ol. 39 (1). - P. 57-71.</w:t>
      </w:r>
    </w:p>
    <w:p w14:paraId="7208E750" w14:textId="77777777" w:rsidR="00F2667A" w:rsidRDefault="00F2667A" w:rsidP="00F2667A">
      <w:pPr>
        <w:pStyle w:val="txt"/>
      </w:pPr>
    </w:p>
    <w:p w14:paraId="5D50E7CE" w14:textId="77777777" w:rsidR="00F2667A" w:rsidRDefault="00F2667A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0447C2EE" w:rsidR="00333B17" w:rsidRDefault="009B42A4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Отделение радионуклидной диагностики и терапии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42739940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</w:t>
      </w:r>
      <w:r w:rsidR="009B42A4">
        <w:rPr>
          <w:rFonts w:ascii="Times New Roman" w:hAnsi="Times New Roman"/>
          <w:sz w:val="24"/>
          <w:szCs w:val="24"/>
        </w:rPr>
        <w:t>врачей по</w:t>
      </w:r>
      <w:r w:rsidR="00F2667A" w:rsidRPr="00F2667A">
        <w:rPr>
          <w:rFonts w:ascii="Times New Roman" w:hAnsi="Times New Roman"/>
          <w:sz w:val="24"/>
          <w:szCs w:val="24"/>
        </w:rPr>
        <w:t xml:space="preserve"> </w:t>
      </w:r>
      <w:r w:rsidR="00F2667A">
        <w:rPr>
          <w:rFonts w:ascii="Times New Roman" w:hAnsi="Times New Roman"/>
          <w:sz w:val="24"/>
          <w:szCs w:val="24"/>
        </w:rPr>
        <w:t>«</w:t>
      </w:r>
      <w:r w:rsidR="00F2667A" w:rsidRPr="00B93BD5">
        <w:rPr>
          <w:rFonts w:ascii="Times New Roman" w:hAnsi="Times New Roman"/>
          <w:b/>
          <w:sz w:val="24"/>
          <w:szCs w:val="24"/>
        </w:rPr>
        <w:t>Современные методы радиоизотопной диагностики в эндокринологии</w:t>
      </w:r>
      <w:r w:rsidR="00F2667A">
        <w:rPr>
          <w:rFonts w:ascii="Times New Roman" w:hAnsi="Times New Roman"/>
          <w:b/>
          <w:sz w:val="24"/>
          <w:szCs w:val="24"/>
        </w:rPr>
        <w:t>»</w:t>
      </w:r>
      <w:r w:rsidR="00F2667A" w:rsidRPr="00F266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и должна выявлять теоретическую и практическую подгот</w:t>
      </w:r>
      <w:r w:rsidR="009B42A4">
        <w:rPr>
          <w:rFonts w:ascii="Times New Roman" w:hAnsi="Times New Roman"/>
          <w:sz w:val="24"/>
          <w:szCs w:val="24"/>
        </w:rPr>
        <w:t>овку врача-специалиста по теме</w:t>
      </w:r>
      <w:r w:rsidR="00F2667A">
        <w:rPr>
          <w:rFonts w:ascii="Times New Roman" w:hAnsi="Times New Roman"/>
          <w:sz w:val="24"/>
          <w:szCs w:val="24"/>
        </w:rPr>
        <w:t xml:space="preserve"> «</w:t>
      </w:r>
      <w:r w:rsidR="00F2667A">
        <w:rPr>
          <w:rFonts w:ascii="Times New Roman" w:hAnsi="Times New Roman"/>
          <w:b/>
          <w:sz w:val="24"/>
          <w:szCs w:val="24"/>
        </w:rPr>
        <w:t>С</w:t>
      </w:r>
      <w:r w:rsidR="00F2667A" w:rsidRPr="00B93BD5">
        <w:rPr>
          <w:rFonts w:ascii="Times New Roman" w:hAnsi="Times New Roman"/>
          <w:b/>
          <w:sz w:val="24"/>
          <w:szCs w:val="24"/>
        </w:rPr>
        <w:t>овременные методы радиоизотопной диагностики в эндокринологии</w:t>
      </w:r>
      <w:r w:rsidR="00F2667A">
        <w:rPr>
          <w:rFonts w:ascii="Times New Roman" w:hAnsi="Times New Roman"/>
          <w:b/>
          <w:sz w:val="24"/>
          <w:szCs w:val="24"/>
        </w:rPr>
        <w:t>»</w:t>
      </w:r>
      <w:r w:rsidR="00F2667A" w:rsidRPr="00F266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2F50C6A1" w:rsidR="00333B17" w:rsidRDefault="00BC7155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14:paraId="21C4ACBC" w14:textId="5255FCA6" w:rsidR="00333B17" w:rsidRDefault="008E01AA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Рак щитовидной железы (определение</w:t>
      </w:r>
      <w:r w:rsidR="009B42A4">
        <w:rPr>
          <w:rFonts w:ascii="Times New Roman" w:eastAsia="Times New Roman" w:hAnsi="Times New Roman"/>
          <w:sz w:val="24"/>
        </w:rPr>
        <w:t>, скрининг, классификация, радионуклидная диагностика, формулировка диагноза)</w:t>
      </w:r>
    </w:p>
    <w:p w14:paraId="112372B4" w14:textId="747AED27" w:rsidR="00333B17" w:rsidRPr="009B42A4" w:rsidRDefault="003F2BAC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Тиреотоксические заболевания щитовидной железы, современная радионуклидная диагностика.</w:t>
      </w:r>
    </w:p>
    <w:p w14:paraId="4DE8B4D5" w14:textId="113C7232" w:rsidR="003F2BAC" w:rsidRPr="003F2BAC" w:rsidRDefault="003F2BAC" w:rsidP="003F2BAC">
      <w:pPr>
        <w:pStyle w:val="af6"/>
        <w:numPr>
          <w:ilvl w:val="0"/>
          <w:numId w:val="20"/>
        </w:numPr>
        <w:jc w:val="both"/>
      </w:pPr>
      <w:r w:rsidRPr="003F2BAC">
        <w:t xml:space="preserve">Сцинтиграфия щитовидной железы </w:t>
      </w:r>
      <w:r w:rsidRPr="003F2BAC">
        <w:rPr>
          <w:vertAlign w:val="superscript"/>
        </w:rPr>
        <w:t>99m</w:t>
      </w:r>
      <w:r w:rsidRPr="003F2BAC">
        <w:t>Tc-пертехнетат</w:t>
      </w:r>
      <w:r>
        <w:t>, показания</w:t>
      </w:r>
      <w:r w:rsidRPr="003F2BAC">
        <w:t xml:space="preserve">, </w:t>
      </w:r>
      <w:r>
        <w:t xml:space="preserve">подготовка, </w:t>
      </w:r>
      <w:r w:rsidRPr="003F2BAC">
        <w:t>интерпретация</w:t>
      </w:r>
    </w:p>
    <w:p w14:paraId="73588406" w14:textId="77777777" w:rsidR="00BA181A" w:rsidRDefault="003F2BAC" w:rsidP="00BA181A">
      <w:pPr>
        <w:pStyle w:val="af6"/>
        <w:numPr>
          <w:ilvl w:val="0"/>
          <w:numId w:val="20"/>
        </w:numPr>
        <w:jc w:val="both"/>
      </w:pPr>
      <w:r w:rsidRPr="00122F79">
        <w:t>Сцинтиграфия околощитовидных желез с</w:t>
      </w:r>
      <w:r w:rsidRPr="00122F79">
        <w:rPr>
          <w:vertAlign w:val="superscript"/>
        </w:rPr>
        <w:t xml:space="preserve"> 99m</w:t>
      </w:r>
      <w:r w:rsidRPr="00122F79">
        <w:t>Тс-технетрилом</w:t>
      </w:r>
      <w:r w:rsidR="00BA181A">
        <w:t>, показания</w:t>
      </w:r>
      <w:r w:rsidR="00BA181A" w:rsidRPr="003F2BAC">
        <w:t xml:space="preserve">, </w:t>
      </w:r>
      <w:r w:rsidR="00BA181A">
        <w:t xml:space="preserve">подготовка, </w:t>
      </w:r>
      <w:r w:rsidR="00BA181A" w:rsidRPr="003F2BAC">
        <w:t>интерпретация</w:t>
      </w:r>
    </w:p>
    <w:p w14:paraId="38CDEE97" w14:textId="77777777" w:rsidR="00BA181A" w:rsidRDefault="00BA181A" w:rsidP="00BA181A">
      <w:pPr>
        <w:pStyle w:val="af6"/>
        <w:numPr>
          <w:ilvl w:val="0"/>
          <w:numId w:val="20"/>
        </w:numPr>
        <w:jc w:val="both"/>
      </w:pPr>
    </w:p>
    <w:p w14:paraId="25CDD464" w14:textId="40970896" w:rsidR="00BA181A" w:rsidRDefault="00BA181A" w:rsidP="00BA181A">
      <w:pPr>
        <w:pStyle w:val="af6"/>
        <w:numPr>
          <w:ilvl w:val="0"/>
          <w:numId w:val="20"/>
        </w:numPr>
        <w:jc w:val="both"/>
      </w:pPr>
      <w:r>
        <w:t>Дифференциальная диагностика и интерпретация, планирование радионуклидных исследований</w:t>
      </w:r>
    </w:p>
    <w:p w14:paraId="7D313270" w14:textId="115E96E6" w:rsidR="00BA181A" w:rsidRDefault="00BA181A" w:rsidP="00BA181A">
      <w:pPr>
        <w:pStyle w:val="af6"/>
        <w:numPr>
          <w:ilvl w:val="0"/>
          <w:numId w:val="20"/>
        </w:numPr>
        <w:jc w:val="both"/>
      </w:pPr>
      <w:r>
        <w:t>Методы современных радионуклидных технологий, виды используемых радиофармпрепаратов, показания.</w:t>
      </w:r>
    </w:p>
    <w:p w14:paraId="74CFB757" w14:textId="4290CB5F" w:rsidR="00BA181A" w:rsidRDefault="00BA181A" w:rsidP="00BA181A">
      <w:pPr>
        <w:pStyle w:val="af6"/>
        <w:numPr>
          <w:ilvl w:val="0"/>
          <w:numId w:val="20"/>
        </w:numPr>
        <w:jc w:val="both"/>
      </w:pPr>
      <w:r>
        <w:t>Редкие виды радионуклидных исследований при эндокринопатиях.</w:t>
      </w:r>
    </w:p>
    <w:p w14:paraId="55CA078F" w14:textId="39276EAE" w:rsidR="00BA181A" w:rsidRPr="003F2BAC" w:rsidRDefault="00BA181A" w:rsidP="00BA181A">
      <w:pPr>
        <w:pStyle w:val="af6"/>
        <w:numPr>
          <w:ilvl w:val="0"/>
          <w:numId w:val="20"/>
        </w:numPr>
        <w:jc w:val="both"/>
      </w:pPr>
      <w:r>
        <w:t xml:space="preserve">Вопросы радиационной безопасности </w:t>
      </w:r>
    </w:p>
    <w:bookmarkEnd w:id="11"/>
    <w:bookmarkEnd w:id="12"/>
    <w:bookmarkEnd w:id="13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11"/>
      <w:footerReference w:type="defaul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15C0" w14:textId="77777777" w:rsidR="00143931" w:rsidRDefault="00143931">
      <w:pPr>
        <w:spacing w:after="0" w:line="240" w:lineRule="auto"/>
      </w:pPr>
      <w:r>
        <w:separator/>
      </w:r>
    </w:p>
  </w:endnote>
  <w:endnote w:type="continuationSeparator" w:id="0">
    <w:p w14:paraId="7C899468" w14:textId="77777777" w:rsidR="00143931" w:rsidRDefault="0014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ctavaC PT Octava Cyril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7860B0" w:rsidRDefault="007860B0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7860B0" w:rsidRDefault="007860B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7860B0" w:rsidRDefault="007860B0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2F25">
      <w:rPr>
        <w:rStyle w:val="aa"/>
        <w:noProof/>
      </w:rPr>
      <w:t>6</w:t>
    </w:r>
    <w:r>
      <w:rPr>
        <w:rStyle w:val="aa"/>
      </w:rPr>
      <w:fldChar w:fldCharType="end"/>
    </w:r>
  </w:p>
  <w:p w14:paraId="7BBF4802" w14:textId="77777777" w:rsidR="007860B0" w:rsidRDefault="007860B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36C7" w14:textId="77777777" w:rsidR="00143931" w:rsidRDefault="00143931">
      <w:pPr>
        <w:spacing w:after="0" w:line="240" w:lineRule="auto"/>
      </w:pPr>
      <w:r>
        <w:separator/>
      </w:r>
    </w:p>
  </w:footnote>
  <w:footnote w:type="continuationSeparator" w:id="0">
    <w:p w14:paraId="43631175" w14:textId="77777777" w:rsidR="00143931" w:rsidRDefault="0014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732066"/>
    <w:multiLevelType w:val="hybridMultilevel"/>
    <w:tmpl w:val="1ED65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550486"/>
    <w:multiLevelType w:val="hybridMultilevel"/>
    <w:tmpl w:val="84B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94826"/>
    <w:multiLevelType w:val="hybridMultilevel"/>
    <w:tmpl w:val="7422A1E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B6AA3"/>
    <w:multiLevelType w:val="hybridMultilevel"/>
    <w:tmpl w:val="6F6A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7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2018"/>
    <w:multiLevelType w:val="hybridMultilevel"/>
    <w:tmpl w:val="D5969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994A05"/>
    <w:multiLevelType w:val="hybridMultilevel"/>
    <w:tmpl w:val="CB38D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834BE5"/>
    <w:multiLevelType w:val="hybridMultilevel"/>
    <w:tmpl w:val="951E385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7FDC6519"/>
    <w:multiLevelType w:val="hybridMultilevel"/>
    <w:tmpl w:val="8E0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6"/>
  </w:num>
  <w:num w:numId="4">
    <w:abstractNumId w:val="2"/>
  </w:num>
  <w:num w:numId="5">
    <w:abstractNumId w:val="28"/>
  </w:num>
  <w:num w:numId="6">
    <w:abstractNumId w:val="24"/>
  </w:num>
  <w:num w:numId="7">
    <w:abstractNumId w:val="15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10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22"/>
  </w:num>
  <w:num w:numId="24">
    <w:abstractNumId w:val="0"/>
  </w:num>
  <w:num w:numId="25">
    <w:abstractNumId w:val="17"/>
  </w:num>
  <w:num w:numId="26">
    <w:abstractNumId w:val="8"/>
  </w:num>
  <w:num w:numId="27">
    <w:abstractNumId w:val="31"/>
  </w:num>
  <w:num w:numId="28">
    <w:abstractNumId w:val="6"/>
  </w:num>
  <w:num w:numId="29">
    <w:abstractNumId w:val="21"/>
  </w:num>
  <w:num w:numId="30">
    <w:abstractNumId w:val="30"/>
  </w:num>
  <w:num w:numId="31">
    <w:abstractNumId w:val="13"/>
  </w:num>
  <w:num w:numId="32">
    <w:abstractNumId w:val="1"/>
  </w:num>
  <w:num w:numId="3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35AC4"/>
    <w:rsid w:val="000441E1"/>
    <w:rsid w:val="00053C69"/>
    <w:rsid w:val="00066894"/>
    <w:rsid w:val="00081DFD"/>
    <w:rsid w:val="000E21A4"/>
    <w:rsid w:val="000E37B7"/>
    <w:rsid w:val="000F14D8"/>
    <w:rsid w:val="000F758E"/>
    <w:rsid w:val="00103B7C"/>
    <w:rsid w:val="0011564A"/>
    <w:rsid w:val="00122F79"/>
    <w:rsid w:val="0013032C"/>
    <w:rsid w:val="001404CB"/>
    <w:rsid w:val="00143931"/>
    <w:rsid w:val="001470FA"/>
    <w:rsid w:val="001A49FD"/>
    <w:rsid w:val="001B020A"/>
    <w:rsid w:val="001B77F2"/>
    <w:rsid w:val="001C164A"/>
    <w:rsid w:val="001D716B"/>
    <w:rsid w:val="001E6380"/>
    <w:rsid w:val="001F0814"/>
    <w:rsid w:val="0020425A"/>
    <w:rsid w:val="00230375"/>
    <w:rsid w:val="0024215B"/>
    <w:rsid w:val="0024485D"/>
    <w:rsid w:val="00245724"/>
    <w:rsid w:val="00246C80"/>
    <w:rsid w:val="002827B1"/>
    <w:rsid w:val="00285F5A"/>
    <w:rsid w:val="00287A28"/>
    <w:rsid w:val="00290191"/>
    <w:rsid w:val="00290296"/>
    <w:rsid w:val="00297DD5"/>
    <w:rsid w:val="002B62ED"/>
    <w:rsid w:val="002C4017"/>
    <w:rsid w:val="002D3906"/>
    <w:rsid w:val="002F04D2"/>
    <w:rsid w:val="002F169F"/>
    <w:rsid w:val="00301156"/>
    <w:rsid w:val="00305DCC"/>
    <w:rsid w:val="00306E84"/>
    <w:rsid w:val="00311B20"/>
    <w:rsid w:val="003209A5"/>
    <w:rsid w:val="00323D7C"/>
    <w:rsid w:val="0032753E"/>
    <w:rsid w:val="003315DC"/>
    <w:rsid w:val="00333B17"/>
    <w:rsid w:val="00345AF5"/>
    <w:rsid w:val="0034766A"/>
    <w:rsid w:val="00360DC6"/>
    <w:rsid w:val="003874C4"/>
    <w:rsid w:val="00390A79"/>
    <w:rsid w:val="003C01B2"/>
    <w:rsid w:val="003D7CEC"/>
    <w:rsid w:val="003F2BAC"/>
    <w:rsid w:val="00411C06"/>
    <w:rsid w:val="00412156"/>
    <w:rsid w:val="00423D20"/>
    <w:rsid w:val="00443AD6"/>
    <w:rsid w:val="004671DA"/>
    <w:rsid w:val="00476B50"/>
    <w:rsid w:val="004A7EAE"/>
    <w:rsid w:val="004C695E"/>
    <w:rsid w:val="004C77FF"/>
    <w:rsid w:val="004D625C"/>
    <w:rsid w:val="004E6196"/>
    <w:rsid w:val="004E67F1"/>
    <w:rsid w:val="00507CCB"/>
    <w:rsid w:val="00511D8B"/>
    <w:rsid w:val="00512F25"/>
    <w:rsid w:val="0052606A"/>
    <w:rsid w:val="00535D4A"/>
    <w:rsid w:val="005454FB"/>
    <w:rsid w:val="00553AE0"/>
    <w:rsid w:val="00561310"/>
    <w:rsid w:val="0056425B"/>
    <w:rsid w:val="00575758"/>
    <w:rsid w:val="005A3B19"/>
    <w:rsid w:val="005C251A"/>
    <w:rsid w:val="005C2980"/>
    <w:rsid w:val="005C6B20"/>
    <w:rsid w:val="005C6E78"/>
    <w:rsid w:val="005C754C"/>
    <w:rsid w:val="005D1C45"/>
    <w:rsid w:val="005D5313"/>
    <w:rsid w:val="005E1E9B"/>
    <w:rsid w:val="005E3CBE"/>
    <w:rsid w:val="0060046E"/>
    <w:rsid w:val="00617790"/>
    <w:rsid w:val="006503F5"/>
    <w:rsid w:val="00650EA8"/>
    <w:rsid w:val="00661DDB"/>
    <w:rsid w:val="00663C5A"/>
    <w:rsid w:val="00665148"/>
    <w:rsid w:val="006665B7"/>
    <w:rsid w:val="006758F9"/>
    <w:rsid w:val="00695C9C"/>
    <w:rsid w:val="006A426C"/>
    <w:rsid w:val="006B1ED8"/>
    <w:rsid w:val="006B7C3D"/>
    <w:rsid w:val="006F2E62"/>
    <w:rsid w:val="006F5262"/>
    <w:rsid w:val="0070654F"/>
    <w:rsid w:val="00713422"/>
    <w:rsid w:val="007154CC"/>
    <w:rsid w:val="00726CE5"/>
    <w:rsid w:val="0073691D"/>
    <w:rsid w:val="007461B6"/>
    <w:rsid w:val="00746BA7"/>
    <w:rsid w:val="0075264D"/>
    <w:rsid w:val="007642BE"/>
    <w:rsid w:val="00776043"/>
    <w:rsid w:val="007860B0"/>
    <w:rsid w:val="00795B22"/>
    <w:rsid w:val="007B53C7"/>
    <w:rsid w:val="007B6B9A"/>
    <w:rsid w:val="007C3309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01AA"/>
    <w:rsid w:val="008E6F3C"/>
    <w:rsid w:val="008F0764"/>
    <w:rsid w:val="00923AEE"/>
    <w:rsid w:val="0093713D"/>
    <w:rsid w:val="00976497"/>
    <w:rsid w:val="0098253B"/>
    <w:rsid w:val="0098671E"/>
    <w:rsid w:val="00996733"/>
    <w:rsid w:val="009979C2"/>
    <w:rsid w:val="009A4ED1"/>
    <w:rsid w:val="009B284A"/>
    <w:rsid w:val="009B42A4"/>
    <w:rsid w:val="009C5F82"/>
    <w:rsid w:val="009C6C08"/>
    <w:rsid w:val="009D4FD3"/>
    <w:rsid w:val="009D7AEF"/>
    <w:rsid w:val="009E7FE5"/>
    <w:rsid w:val="00A45EBA"/>
    <w:rsid w:val="00A511A6"/>
    <w:rsid w:val="00A663DC"/>
    <w:rsid w:val="00A6700D"/>
    <w:rsid w:val="00A72BDB"/>
    <w:rsid w:val="00A85E8B"/>
    <w:rsid w:val="00A868E6"/>
    <w:rsid w:val="00A93C79"/>
    <w:rsid w:val="00A9442D"/>
    <w:rsid w:val="00A97197"/>
    <w:rsid w:val="00AB3F89"/>
    <w:rsid w:val="00AC3F04"/>
    <w:rsid w:val="00AD62D1"/>
    <w:rsid w:val="00AF2634"/>
    <w:rsid w:val="00B048B3"/>
    <w:rsid w:val="00B13C10"/>
    <w:rsid w:val="00B20A76"/>
    <w:rsid w:val="00B50706"/>
    <w:rsid w:val="00B51D41"/>
    <w:rsid w:val="00B54579"/>
    <w:rsid w:val="00B71E81"/>
    <w:rsid w:val="00B809CE"/>
    <w:rsid w:val="00B85A3B"/>
    <w:rsid w:val="00B87ECA"/>
    <w:rsid w:val="00B93BD5"/>
    <w:rsid w:val="00BA181A"/>
    <w:rsid w:val="00BA3047"/>
    <w:rsid w:val="00BB51D2"/>
    <w:rsid w:val="00BB7517"/>
    <w:rsid w:val="00BC7155"/>
    <w:rsid w:val="00BE5CC7"/>
    <w:rsid w:val="00BF7FCA"/>
    <w:rsid w:val="00C14006"/>
    <w:rsid w:val="00C23FD3"/>
    <w:rsid w:val="00C3000E"/>
    <w:rsid w:val="00C53AD7"/>
    <w:rsid w:val="00C73C1E"/>
    <w:rsid w:val="00C8087D"/>
    <w:rsid w:val="00C85981"/>
    <w:rsid w:val="00C90539"/>
    <w:rsid w:val="00CC31AD"/>
    <w:rsid w:val="00CF45AA"/>
    <w:rsid w:val="00D14E66"/>
    <w:rsid w:val="00D21D29"/>
    <w:rsid w:val="00D22E96"/>
    <w:rsid w:val="00D2661D"/>
    <w:rsid w:val="00D31C2B"/>
    <w:rsid w:val="00D5739B"/>
    <w:rsid w:val="00DB2E27"/>
    <w:rsid w:val="00DC1736"/>
    <w:rsid w:val="00DC3C91"/>
    <w:rsid w:val="00DC467F"/>
    <w:rsid w:val="00DC49E0"/>
    <w:rsid w:val="00DD564E"/>
    <w:rsid w:val="00E11D20"/>
    <w:rsid w:val="00E220E3"/>
    <w:rsid w:val="00E24ED0"/>
    <w:rsid w:val="00E31657"/>
    <w:rsid w:val="00E56081"/>
    <w:rsid w:val="00E57719"/>
    <w:rsid w:val="00E76AF6"/>
    <w:rsid w:val="00E8162D"/>
    <w:rsid w:val="00E91211"/>
    <w:rsid w:val="00E921CC"/>
    <w:rsid w:val="00E93425"/>
    <w:rsid w:val="00EA5CBC"/>
    <w:rsid w:val="00EC5B1E"/>
    <w:rsid w:val="00EC7A18"/>
    <w:rsid w:val="00ED2113"/>
    <w:rsid w:val="00ED3201"/>
    <w:rsid w:val="00ED3F91"/>
    <w:rsid w:val="00EE4D7D"/>
    <w:rsid w:val="00F050FF"/>
    <w:rsid w:val="00F2667A"/>
    <w:rsid w:val="00F319E4"/>
    <w:rsid w:val="00F33B3D"/>
    <w:rsid w:val="00F36DBB"/>
    <w:rsid w:val="00F56858"/>
    <w:rsid w:val="00F8225D"/>
    <w:rsid w:val="00F82AF7"/>
    <w:rsid w:val="00FA6639"/>
    <w:rsid w:val="00FC3C0B"/>
    <w:rsid w:val="00FC72D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650BAF4B-C84C-4350-97F2-3AA1DC7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qFormat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link w:val="Text060"/>
    <w:qFormat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qFormat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qFormat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qFormat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iPriority w:val="99"/>
    <w:unhideWhenUsed/>
    <w:qFormat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uiPriority w:val="99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qFormat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txt">
    <w:name w:val="txt"/>
    <w:basedOn w:val="a"/>
    <w:rsid w:val="006A42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Text060">
    <w:name w:val="Text_06 Знак"/>
    <w:link w:val="Text06"/>
    <w:rsid w:val="00122F79"/>
    <w:rPr>
      <w:rFonts w:ascii="Times New Roman" w:eastAsia="Times New Roman" w:hAnsi="Times New Roman" w:cs="Times New Roman"/>
      <w:color w:val="0000FF"/>
      <w:lang w:eastAsia="zh-CN"/>
    </w:rPr>
  </w:style>
  <w:style w:type="paragraph" w:customStyle="1" w:styleId="Fig-Name">
    <w:name w:val="Fig-Name"/>
    <w:basedOn w:val="a"/>
    <w:qFormat/>
    <w:rsid w:val="00122F79"/>
    <w:pPr>
      <w:keepLines/>
      <w:widowControl w:val="0"/>
      <w:overflowPunct w:val="0"/>
      <w:autoSpaceDE w:val="0"/>
      <w:autoSpaceDN w:val="0"/>
      <w:adjustRightInd w:val="0"/>
      <w:spacing w:before="120" w:after="120" w:line="240" w:lineRule="auto"/>
      <w:ind w:left="624" w:hanging="624"/>
      <w:jc w:val="both"/>
      <w:textAlignment w:val="baseline"/>
    </w:pPr>
    <w:rPr>
      <w:rFonts w:ascii="Arial" w:eastAsia="Times New Roman" w:hAnsi="Arial"/>
      <w:b/>
      <w:color w:val="800080"/>
      <w:sz w:val="16"/>
      <w:szCs w:val="16"/>
      <w:lang w:val="en-US" w:eastAsia="ru-RU"/>
    </w:rPr>
  </w:style>
  <w:style w:type="paragraph" w:customStyle="1" w:styleId="foot">
    <w:name w:val="foot"/>
    <w:basedOn w:val="a"/>
    <w:link w:val="foot0"/>
    <w:qFormat/>
    <w:rsid w:val="00122F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ot0">
    <w:name w:val="foot Знак"/>
    <w:link w:val="foot"/>
    <w:rsid w:val="00122F7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07">
    <w:name w:val="Text_07"/>
    <w:basedOn w:val="7"/>
    <w:link w:val="Text070"/>
    <w:qFormat/>
    <w:rsid w:val="00122F79"/>
    <w:pPr>
      <w:keepNext w:val="0"/>
      <w:keepLines w:val="0"/>
      <w:spacing w:before="60" w:after="40" w:line="240" w:lineRule="auto"/>
      <w:ind w:left="340" w:right="113" w:hanging="170"/>
      <w:contextualSpacing/>
      <w:jc w:val="both"/>
    </w:pPr>
    <w:rPr>
      <w:rFonts w:ascii="Times New Roman" w:hAnsi="Times New Roman"/>
      <w:bCs/>
      <w:i w:val="0"/>
      <w:color w:val="000080"/>
      <w:lang w:eastAsia="ru-RU"/>
    </w:rPr>
  </w:style>
  <w:style w:type="character" w:customStyle="1" w:styleId="Text070">
    <w:name w:val="Text_07 Знак"/>
    <w:link w:val="Text07"/>
    <w:rsid w:val="00122F79"/>
    <w:rPr>
      <w:rFonts w:ascii="Times New Roman" w:eastAsia="Times New Roman" w:hAnsi="Times New Roman" w:cs="Times New Roman"/>
      <w:bCs/>
      <w:i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estnik.rncrr.ru/vestnik/v11/papers/fomin_v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ndt.ru/diagnostics/ofekt-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17CE-8B77-46AF-83DB-DED9AA6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10</cp:revision>
  <cp:lastPrinted>2017-12-14T08:54:00Z</cp:lastPrinted>
  <dcterms:created xsi:type="dcterms:W3CDTF">2017-11-20T06:58:00Z</dcterms:created>
  <dcterms:modified xsi:type="dcterms:W3CDTF">2017-12-14T08:58:00Z</dcterms:modified>
</cp:coreProperties>
</file>